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960" w:firstLineChars="2900"/>
        <w:jc w:val="left"/>
        <w:rPr>
          <w:rFonts w:ascii="宋体" w:hAnsi="宋体" w:cs="宋体"/>
          <w:color w:val="auto"/>
          <w:sz w:val="24"/>
        </w:rPr>
      </w:pPr>
      <w:r>
        <w:rPr>
          <w:rFonts w:hint="eastAsia" w:ascii="宋体" w:hAnsi="宋体" w:cs="宋体"/>
          <w:color w:val="auto"/>
          <w:sz w:val="24"/>
        </w:rPr>
        <w:t>编号：</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ascii="宋体" w:hAnsi="宋体" w:cs="宋体"/>
          <w:color w:val="auto"/>
          <w:sz w:val="24"/>
        </w:rPr>
        <w:t xml:space="preserve">           </w:t>
      </w: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720" w:lineRule="exact"/>
        <w:ind w:right="-178" w:rightChars="-85"/>
        <w:jc w:val="center"/>
        <w:rPr>
          <w:rFonts w:ascii="宋体" w:hAnsi="宋体" w:cs="宋体"/>
          <w:b/>
          <w:bCs/>
          <w:color w:val="auto"/>
          <w:sz w:val="44"/>
          <w:szCs w:val="44"/>
        </w:rPr>
      </w:pPr>
      <w:r>
        <w:rPr>
          <w:rFonts w:hint="eastAsia" w:ascii="宋体" w:hAnsi="宋体" w:cs="宋体"/>
          <w:b/>
          <w:bCs/>
          <w:color w:val="auto"/>
          <w:sz w:val="44"/>
          <w:szCs w:val="44"/>
        </w:rPr>
        <w:t>开港大道服务区加油站区土地经营权</w:t>
      </w:r>
    </w:p>
    <w:p>
      <w:pPr>
        <w:spacing w:line="720" w:lineRule="exact"/>
        <w:ind w:right="-178" w:rightChars="-85"/>
        <w:rPr>
          <w:rFonts w:ascii="宋体" w:hAnsi="宋体" w:cs="宋体"/>
          <w:b/>
          <w:bCs/>
          <w:color w:val="auto"/>
          <w:sz w:val="44"/>
          <w:szCs w:val="44"/>
        </w:rPr>
      </w:pPr>
    </w:p>
    <w:p>
      <w:pPr>
        <w:spacing w:line="720" w:lineRule="exact"/>
        <w:ind w:right="-178" w:rightChars="-85"/>
        <w:jc w:val="center"/>
        <w:rPr>
          <w:rFonts w:ascii="宋体" w:hAnsi="宋体" w:cs="宋体"/>
          <w:b/>
          <w:bCs/>
          <w:color w:val="auto"/>
          <w:sz w:val="72"/>
          <w:szCs w:val="72"/>
        </w:rPr>
      </w:pPr>
      <w:r>
        <w:rPr>
          <w:rFonts w:hint="eastAsia" w:ascii="宋体" w:hAnsi="宋体" w:cs="宋体"/>
          <w:b/>
          <w:bCs/>
          <w:color w:val="auto"/>
          <w:sz w:val="72"/>
          <w:szCs w:val="72"/>
        </w:rPr>
        <w:t>租 赁 合 同</w:t>
      </w:r>
    </w:p>
    <w:p>
      <w:pPr>
        <w:spacing w:line="720" w:lineRule="exact"/>
        <w:ind w:right="-178" w:rightChars="-85"/>
        <w:jc w:val="center"/>
        <w:rPr>
          <w:rFonts w:ascii="宋体" w:hAnsi="宋体" w:cs="宋体"/>
          <w:b/>
          <w:bCs/>
          <w:color w:val="auto"/>
          <w:sz w:val="72"/>
          <w:szCs w:val="72"/>
        </w:rPr>
      </w:pP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600" w:lineRule="exact"/>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仿宋" w:hAnsi="仿宋" w:eastAsia="仿宋" w:cs="仿宋"/>
          <w:color w:val="auto"/>
          <w:sz w:val="32"/>
          <w:szCs w:val="32"/>
        </w:rPr>
      </w:pPr>
    </w:p>
    <w:p>
      <w:pPr>
        <w:spacing w:line="600" w:lineRule="exact"/>
        <w:ind w:left="178" w:leftChars="85"/>
        <w:jc w:val="left"/>
        <w:rPr>
          <w:rFonts w:ascii="楷体" w:hAnsi="楷体" w:eastAsia="楷体" w:cs="楷体"/>
          <w:bCs/>
          <w:color w:val="auto"/>
          <w:kern w:val="32"/>
          <w:sz w:val="30"/>
          <w:szCs w:val="30"/>
        </w:rPr>
      </w:pPr>
      <w:r>
        <w:rPr>
          <w:rFonts w:hint="eastAsia" w:ascii="仿宋" w:hAnsi="仿宋" w:eastAsia="仿宋" w:cs="仿宋"/>
          <w:color w:val="auto"/>
          <w:sz w:val="32"/>
          <w:szCs w:val="32"/>
        </w:rPr>
        <w:t xml:space="preserve">          </w:t>
      </w:r>
    </w:p>
    <w:p>
      <w:pPr>
        <w:spacing w:line="600" w:lineRule="exact"/>
        <w:ind w:firstLine="1800" w:firstLineChars="500"/>
        <w:jc w:val="left"/>
        <w:rPr>
          <w:rFonts w:ascii="楷体" w:hAnsi="楷体" w:eastAsia="楷体" w:cs="楷体"/>
          <w:bCs/>
          <w:color w:val="auto"/>
          <w:kern w:val="32"/>
          <w:sz w:val="36"/>
          <w:szCs w:val="36"/>
        </w:rPr>
      </w:pPr>
      <w:r>
        <w:rPr>
          <w:rFonts w:hint="eastAsia" w:ascii="楷体" w:hAnsi="楷体" w:eastAsia="楷体" w:cs="楷体"/>
          <w:bCs/>
          <w:color w:val="auto"/>
          <w:kern w:val="32"/>
          <w:sz w:val="36"/>
          <w:szCs w:val="36"/>
        </w:rPr>
        <w:t>甲    方：</w:t>
      </w:r>
      <w:r>
        <w:rPr>
          <w:rFonts w:hint="eastAsia" w:ascii="楷体" w:hAnsi="楷体" w:eastAsia="楷体" w:cs="楷体"/>
          <w:bCs/>
          <w:color w:val="auto"/>
          <w:kern w:val="32"/>
          <w:sz w:val="36"/>
          <w:szCs w:val="36"/>
          <w:u w:val="single"/>
        </w:rPr>
        <w:t>开封交建产业投资有限公司</w:t>
      </w:r>
    </w:p>
    <w:p>
      <w:pPr>
        <w:spacing w:line="600" w:lineRule="exact"/>
        <w:ind w:firstLine="1800" w:firstLineChars="500"/>
        <w:jc w:val="left"/>
        <w:rPr>
          <w:rFonts w:ascii="楷体" w:hAnsi="楷体" w:eastAsia="楷体" w:cs="楷体"/>
          <w:bCs/>
          <w:color w:val="auto"/>
          <w:kern w:val="32"/>
          <w:sz w:val="36"/>
          <w:szCs w:val="36"/>
        </w:rPr>
      </w:pPr>
      <w:r>
        <w:rPr>
          <w:rFonts w:hint="eastAsia" w:ascii="楷体" w:hAnsi="楷体" w:eastAsia="楷体" w:cs="楷体"/>
          <w:bCs/>
          <w:color w:val="auto"/>
          <w:kern w:val="32"/>
          <w:sz w:val="36"/>
          <w:szCs w:val="36"/>
        </w:rPr>
        <w:t>乙    方：</w:t>
      </w:r>
      <w:r>
        <w:rPr>
          <w:rFonts w:hint="eastAsia" w:ascii="楷体" w:hAnsi="楷体" w:eastAsia="楷体" w:cs="楷体"/>
          <w:bCs/>
          <w:color w:val="auto"/>
          <w:kern w:val="32"/>
          <w:sz w:val="36"/>
          <w:szCs w:val="36"/>
          <w:u w:val="single"/>
        </w:rPr>
        <w:t xml:space="preserve">                        </w:t>
      </w:r>
    </w:p>
    <w:p>
      <w:pPr>
        <w:spacing w:line="600" w:lineRule="exact"/>
        <w:ind w:firstLine="1800" w:firstLineChars="500"/>
        <w:jc w:val="left"/>
        <w:rPr>
          <w:rFonts w:ascii="楷体" w:hAnsi="楷体" w:eastAsia="楷体" w:cs="楷体"/>
          <w:bCs/>
          <w:color w:val="auto"/>
          <w:kern w:val="32"/>
          <w:sz w:val="36"/>
          <w:szCs w:val="36"/>
          <w:u w:val="single"/>
        </w:rPr>
      </w:pPr>
      <w:r>
        <w:rPr>
          <w:rFonts w:hint="eastAsia" w:ascii="楷体" w:hAnsi="楷体" w:eastAsia="楷体" w:cs="楷体"/>
          <w:bCs/>
          <w:color w:val="auto"/>
          <w:kern w:val="32"/>
          <w:sz w:val="36"/>
          <w:szCs w:val="36"/>
        </w:rPr>
        <w:t>签订地点：</w:t>
      </w:r>
      <w:r>
        <w:rPr>
          <w:rFonts w:hint="eastAsia" w:ascii="楷体" w:hAnsi="楷体" w:eastAsia="楷体" w:cs="楷体"/>
          <w:bCs/>
          <w:color w:val="auto"/>
          <w:kern w:val="32"/>
          <w:sz w:val="36"/>
          <w:szCs w:val="36"/>
          <w:u w:val="single"/>
        </w:rPr>
        <w:t xml:space="preserve">                        </w:t>
      </w:r>
    </w:p>
    <w:p>
      <w:pPr>
        <w:spacing w:line="600" w:lineRule="exact"/>
        <w:ind w:firstLine="1800" w:firstLineChars="500"/>
        <w:jc w:val="left"/>
        <w:rPr>
          <w:rFonts w:ascii="楷体" w:hAnsi="楷体" w:eastAsia="楷体" w:cs="楷体"/>
          <w:bCs/>
          <w:color w:val="auto"/>
          <w:kern w:val="32"/>
          <w:sz w:val="30"/>
          <w:szCs w:val="30"/>
        </w:rPr>
      </w:pPr>
      <w:r>
        <w:rPr>
          <w:rFonts w:hint="eastAsia" w:ascii="楷体" w:hAnsi="楷体" w:eastAsia="楷体" w:cs="楷体"/>
          <w:bCs/>
          <w:color w:val="auto"/>
          <w:kern w:val="32"/>
          <w:sz w:val="36"/>
          <w:szCs w:val="36"/>
        </w:rPr>
        <w:t>签订时间：</w:t>
      </w:r>
      <w:r>
        <w:rPr>
          <w:rFonts w:hint="eastAsia" w:ascii="楷体" w:hAnsi="楷体" w:eastAsia="楷体" w:cs="楷体"/>
          <w:bCs/>
          <w:color w:val="auto"/>
          <w:kern w:val="32"/>
          <w:sz w:val="36"/>
          <w:szCs w:val="36"/>
          <w:u w:val="single"/>
        </w:rPr>
        <w:t xml:space="preserve">  </w:t>
      </w:r>
      <w:r>
        <w:rPr>
          <w:rFonts w:ascii="楷体" w:hAnsi="楷体" w:eastAsia="楷体" w:cs="楷体"/>
          <w:bCs/>
          <w:color w:val="auto"/>
          <w:kern w:val="32"/>
          <w:sz w:val="36"/>
          <w:szCs w:val="36"/>
          <w:u w:val="single"/>
        </w:rPr>
        <w:t xml:space="preserve"> </w:t>
      </w:r>
      <w:r>
        <w:rPr>
          <w:rFonts w:hint="eastAsia" w:ascii="楷体" w:hAnsi="楷体" w:eastAsia="楷体" w:cs="楷体"/>
          <w:bCs/>
          <w:color w:val="auto"/>
          <w:kern w:val="32"/>
          <w:sz w:val="36"/>
          <w:szCs w:val="36"/>
          <w:u w:val="single"/>
        </w:rPr>
        <w:t xml:space="preserve">    </w:t>
      </w:r>
      <w:r>
        <w:rPr>
          <w:rFonts w:hint="eastAsia" w:ascii="楷体" w:hAnsi="楷体" w:eastAsia="楷体" w:cs="楷体"/>
          <w:bCs/>
          <w:color w:val="auto"/>
          <w:kern w:val="32"/>
          <w:sz w:val="36"/>
          <w:szCs w:val="36"/>
        </w:rPr>
        <w:t>年</w:t>
      </w:r>
      <w:r>
        <w:rPr>
          <w:rFonts w:hint="eastAsia" w:ascii="楷体" w:hAnsi="楷体" w:eastAsia="楷体" w:cs="楷体"/>
          <w:bCs/>
          <w:color w:val="auto"/>
          <w:kern w:val="32"/>
          <w:sz w:val="36"/>
          <w:szCs w:val="36"/>
          <w:u w:val="single"/>
        </w:rPr>
        <w:t xml:space="preserve">      </w:t>
      </w:r>
      <w:r>
        <w:rPr>
          <w:rFonts w:hint="eastAsia" w:ascii="楷体" w:hAnsi="楷体" w:eastAsia="楷体" w:cs="楷体"/>
          <w:bCs/>
          <w:color w:val="auto"/>
          <w:kern w:val="32"/>
          <w:sz w:val="36"/>
          <w:szCs w:val="36"/>
        </w:rPr>
        <w:t>月</w:t>
      </w:r>
      <w:r>
        <w:rPr>
          <w:rFonts w:hint="eastAsia" w:ascii="楷体" w:hAnsi="楷体" w:eastAsia="楷体" w:cs="楷体"/>
          <w:bCs/>
          <w:color w:val="auto"/>
          <w:kern w:val="32"/>
          <w:sz w:val="36"/>
          <w:szCs w:val="36"/>
          <w:u w:val="single"/>
        </w:rPr>
        <w:t xml:space="preserve">      </w:t>
      </w:r>
      <w:r>
        <w:rPr>
          <w:rFonts w:hint="eastAsia" w:ascii="楷体" w:hAnsi="楷体" w:eastAsia="楷体" w:cs="楷体"/>
          <w:bCs/>
          <w:color w:val="auto"/>
          <w:kern w:val="32"/>
          <w:sz w:val="36"/>
          <w:szCs w:val="36"/>
        </w:rPr>
        <w:t>日</w:t>
      </w:r>
    </w:p>
    <w:p>
      <w:pPr>
        <w:spacing w:line="600" w:lineRule="exact"/>
        <w:jc w:val="left"/>
        <w:rPr>
          <w:rFonts w:ascii="仿宋" w:hAnsi="仿宋" w:eastAsia="仿宋" w:cs="仿宋"/>
          <w:color w:val="auto"/>
          <w:sz w:val="32"/>
          <w:szCs w:val="32"/>
        </w:rPr>
      </w:pPr>
    </w:p>
    <w:p>
      <w:pPr>
        <w:spacing w:line="600" w:lineRule="exact"/>
        <w:jc w:val="left"/>
        <w:rPr>
          <w:rFonts w:ascii="楷体" w:hAnsi="楷体" w:eastAsia="楷体" w:cs="楷体"/>
          <w:bCs/>
          <w:color w:val="auto"/>
          <w:sz w:val="30"/>
          <w:szCs w:val="30"/>
        </w:rPr>
      </w:pPr>
    </w:p>
    <w:p>
      <w:pPr>
        <w:tabs>
          <w:tab w:val="left" w:pos="1528"/>
        </w:tabs>
        <w:jc w:val="left"/>
        <w:rPr>
          <w:rFonts w:ascii="仿宋" w:hAnsi="仿宋" w:eastAsia="仿宋" w:cs="仿宋"/>
          <w:color w:val="auto"/>
          <w:sz w:val="30"/>
          <w:szCs w:val="30"/>
        </w:rPr>
      </w:pPr>
    </w:p>
    <w:p>
      <w:pPr>
        <w:spacing w:line="720" w:lineRule="exact"/>
        <w:ind w:right="-178" w:rightChars="-85"/>
        <w:jc w:val="center"/>
        <w:rPr>
          <w:rFonts w:ascii="方正小标宋简体" w:hAnsi="方正小标宋简体" w:eastAsia="方正小标宋简体" w:cs="方正小标宋简体"/>
          <w:color w:val="auto"/>
          <w:kern w:val="36"/>
          <w:sz w:val="44"/>
          <w:szCs w:val="44"/>
          <w:lang w:bidi="ar"/>
        </w:rPr>
      </w:pPr>
    </w:p>
    <w:p>
      <w:pPr>
        <w:spacing w:line="720" w:lineRule="exact"/>
        <w:ind w:right="-178" w:rightChars="-85"/>
        <w:jc w:val="center"/>
        <w:rPr>
          <w:rFonts w:ascii="方正小标宋简体" w:hAnsi="方正小标宋简体" w:eastAsia="方正小标宋简体" w:cs="方正小标宋简体"/>
          <w:color w:val="auto"/>
          <w:kern w:val="36"/>
          <w:sz w:val="44"/>
          <w:szCs w:val="44"/>
          <w:lang w:bidi="ar"/>
        </w:rPr>
      </w:pPr>
      <w:r>
        <w:rPr>
          <w:rFonts w:hint="eastAsia" w:ascii="方正小标宋简体" w:hAnsi="方正小标宋简体" w:eastAsia="方正小标宋简体" w:cs="方正小标宋简体"/>
          <w:color w:val="auto"/>
          <w:kern w:val="36"/>
          <w:sz w:val="44"/>
          <w:szCs w:val="44"/>
          <w:lang w:bidi="ar"/>
        </w:rPr>
        <w:t>开港大道服务区加油站区土地经营权</w:t>
      </w:r>
    </w:p>
    <w:p>
      <w:pPr>
        <w:spacing w:line="720" w:lineRule="exact"/>
        <w:ind w:right="-178" w:rightChars="-85"/>
        <w:jc w:val="center"/>
        <w:rPr>
          <w:rFonts w:ascii="方正小标宋简体" w:hAnsi="方正小标宋简体" w:eastAsia="方正小标宋简体" w:cs="方正小标宋简体"/>
          <w:color w:val="auto"/>
          <w:kern w:val="36"/>
          <w:sz w:val="44"/>
          <w:szCs w:val="44"/>
          <w:lang w:bidi="ar"/>
        </w:rPr>
      </w:pPr>
      <w:r>
        <w:rPr>
          <w:rFonts w:hint="eastAsia" w:ascii="方正小标宋简体" w:hAnsi="方正小标宋简体" w:eastAsia="方正小标宋简体" w:cs="方正小标宋简体"/>
          <w:color w:val="auto"/>
          <w:kern w:val="36"/>
          <w:sz w:val="44"/>
          <w:szCs w:val="44"/>
          <w:lang w:bidi="ar"/>
        </w:rPr>
        <w:t>租  赁  合  同</w:t>
      </w:r>
    </w:p>
    <w:p>
      <w:pPr>
        <w:pStyle w:val="2"/>
        <w:ind w:firstLine="210"/>
        <w:rPr>
          <w:rFonts w:hint="default"/>
          <w:color w:val="auto"/>
          <w:lang w:bidi="ar"/>
        </w:rPr>
      </w:pPr>
    </w:p>
    <w:p>
      <w:pPr>
        <w:tabs>
          <w:tab w:val="left" w:pos="1528"/>
        </w:tabs>
        <w:spacing w:line="560" w:lineRule="exact"/>
        <w:ind w:firstLine="560" w:firstLineChars="200"/>
        <w:jc w:val="left"/>
        <w:rPr>
          <w:rFonts w:ascii="仿宋" w:hAnsi="仿宋" w:eastAsia="仿宋" w:cs="仿宋"/>
          <w:color w:val="auto"/>
          <w:sz w:val="32"/>
          <w:szCs w:val="32"/>
        </w:rPr>
      </w:pPr>
      <w:r>
        <w:rPr>
          <w:rFonts w:ascii="仿宋" w:hAnsi="仿宋" w:eastAsia="仿宋" w:cs="仿宋"/>
          <w:color w:val="auto"/>
          <w:sz w:val="28"/>
          <w:szCs w:val="28"/>
        </w:rPr>
        <w:t>为促进</w:t>
      </w:r>
      <w:r>
        <w:rPr>
          <w:rFonts w:hint="eastAsia" w:ascii="仿宋" w:hAnsi="仿宋" w:eastAsia="仿宋" w:cs="仿宋"/>
          <w:color w:val="auto"/>
          <w:sz w:val="28"/>
          <w:szCs w:val="28"/>
        </w:rPr>
        <w:t>当地</w:t>
      </w:r>
      <w:r>
        <w:rPr>
          <w:rFonts w:ascii="仿宋" w:hAnsi="仿宋" w:eastAsia="仿宋" w:cs="仿宋"/>
          <w:color w:val="auto"/>
          <w:sz w:val="28"/>
          <w:szCs w:val="28"/>
        </w:rPr>
        <w:t>经济发展</w:t>
      </w:r>
      <w:r>
        <w:rPr>
          <w:rFonts w:hint="eastAsia" w:ascii="仿宋" w:hAnsi="仿宋" w:eastAsia="仿宋" w:cs="仿宋"/>
          <w:color w:val="auto"/>
          <w:sz w:val="28"/>
          <w:szCs w:val="28"/>
        </w:rPr>
        <w:t>，本合同当事人本着公正、平等、诚信、互利的原则，根据《中华人民共和国民法典》、</w:t>
      </w:r>
      <w:r>
        <w:rPr>
          <w:rFonts w:hint="eastAsia" w:ascii="仿宋" w:hAnsi="仿宋" w:eastAsia="仿宋" w:cs="仿宋"/>
          <w:color w:val="auto"/>
          <w:sz w:val="28"/>
          <w:lang w:val="zh-CN"/>
        </w:rPr>
        <w:t>国务院国资委、财政部《企业国有资产交易监督管理办法》</w:t>
      </w:r>
      <w:r>
        <w:rPr>
          <w:rFonts w:hint="eastAsia" w:ascii="仿宋" w:hAnsi="仿宋" w:eastAsia="仿宋" w:cs="仿宋"/>
          <w:color w:val="auto"/>
          <w:sz w:val="28"/>
          <w:szCs w:val="28"/>
        </w:rPr>
        <w:t>等有关法律法规，就开港大道两侧服务区内加油站、加气站、加氢站、充电站（以下统称为“加油站区”）土地经营权租赁事宜，经协商一致，达成以下条款：</w:t>
      </w:r>
    </w:p>
    <w:p>
      <w:pPr>
        <w:pStyle w:val="2"/>
        <w:spacing w:after="0"/>
        <w:ind w:firstLine="0" w:firstLineChars="0"/>
        <w:rPr>
          <w:rFonts w:hint="default" w:ascii="仿宋" w:hAnsi="仿宋" w:eastAsia="仿宋" w:cs="仿宋"/>
          <w:b/>
          <w:color w:val="auto"/>
          <w:sz w:val="28"/>
          <w:szCs w:val="28"/>
        </w:rPr>
      </w:pPr>
    </w:p>
    <w:p>
      <w:pPr>
        <w:pStyle w:val="2"/>
        <w:spacing w:after="0"/>
        <w:ind w:firstLine="0" w:firstLineChars="0"/>
        <w:rPr>
          <w:rFonts w:hint="default" w:ascii="仿宋" w:hAnsi="仿宋" w:eastAsia="仿宋" w:cs="仿宋"/>
          <w:b/>
          <w:color w:val="auto"/>
          <w:sz w:val="28"/>
          <w:szCs w:val="28"/>
        </w:rPr>
      </w:pPr>
      <w:r>
        <w:rPr>
          <w:rFonts w:ascii="仿宋" w:hAnsi="仿宋" w:eastAsia="仿宋" w:cs="仿宋"/>
          <w:b/>
          <w:color w:val="auto"/>
          <w:sz w:val="28"/>
          <w:szCs w:val="28"/>
        </w:rPr>
        <w:t>一、合同的双方当事人</w:t>
      </w:r>
    </w:p>
    <w:p>
      <w:pPr>
        <w:tabs>
          <w:tab w:val="left" w:pos="1528"/>
        </w:tabs>
        <w:spacing w:line="560" w:lineRule="exact"/>
        <w:jc w:val="left"/>
        <w:rPr>
          <w:rFonts w:ascii="仿宋" w:hAnsi="仿宋" w:eastAsia="仿宋" w:cs="仿宋"/>
          <w:color w:val="auto"/>
          <w:sz w:val="28"/>
          <w:szCs w:val="28"/>
        </w:rPr>
      </w:pPr>
      <w:r>
        <w:rPr>
          <w:rFonts w:hint="eastAsia" w:ascii="仿宋" w:hAnsi="仿宋" w:eastAsia="仿宋" w:cs="仿宋"/>
          <w:color w:val="auto"/>
          <w:sz w:val="28"/>
          <w:szCs w:val="28"/>
        </w:rPr>
        <w:t>出租方（以下简称甲方)：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tabs>
          <w:tab w:val="left" w:pos="1528"/>
        </w:tabs>
        <w:spacing w:line="56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统一社会信用代码：</w:t>
      </w:r>
      <w:r>
        <w:rPr>
          <w:rFonts w:hint="eastAsia" w:ascii="仿宋" w:hAnsi="仿宋" w:eastAsia="仿宋" w:cs="仿宋"/>
          <w:color w:val="auto"/>
          <w:sz w:val="28"/>
          <w:szCs w:val="28"/>
          <w:u w:val="single"/>
        </w:rPr>
        <w:t xml:space="preserve">                                     </w:t>
      </w:r>
    </w:p>
    <w:p>
      <w:pPr>
        <w:tabs>
          <w:tab w:val="left" w:pos="1528"/>
        </w:tabs>
        <w:spacing w:line="56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 xml:space="preserve">                                                 </w:t>
      </w:r>
    </w:p>
    <w:p>
      <w:pPr>
        <w:tabs>
          <w:tab w:val="left" w:pos="1528"/>
        </w:tabs>
        <w:spacing w:line="56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p>
    <w:p>
      <w:pPr>
        <w:pStyle w:val="2"/>
        <w:ind w:firstLine="210"/>
        <w:rPr>
          <w:rFonts w:hint="default"/>
          <w:color w:val="auto"/>
        </w:rPr>
      </w:pPr>
    </w:p>
    <w:p>
      <w:pPr>
        <w:tabs>
          <w:tab w:val="left" w:pos="1528"/>
        </w:tabs>
        <w:spacing w:line="56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承租方(以下简称乙方）：</w:t>
      </w:r>
      <w:r>
        <w:rPr>
          <w:rFonts w:hint="eastAsia" w:ascii="仿宋" w:hAnsi="仿宋" w:eastAsia="仿宋" w:cs="仿宋"/>
          <w:color w:val="auto"/>
          <w:sz w:val="28"/>
          <w:szCs w:val="28"/>
          <w:u w:val="single"/>
        </w:rPr>
        <w:t xml:space="preserve">                                 </w:t>
      </w:r>
    </w:p>
    <w:p>
      <w:pPr>
        <w:tabs>
          <w:tab w:val="left" w:pos="1528"/>
        </w:tabs>
        <w:spacing w:line="56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统一社会信用代码：</w:t>
      </w:r>
      <w:r>
        <w:rPr>
          <w:rFonts w:hint="eastAsia" w:ascii="仿宋" w:hAnsi="仿宋" w:eastAsia="仿宋" w:cs="仿宋"/>
          <w:color w:val="auto"/>
          <w:sz w:val="28"/>
          <w:szCs w:val="28"/>
          <w:u w:val="single"/>
        </w:rPr>
        <w:t xml:space="preserve">                                     </w:t>
      </w:r>
    </w:p>
    <w:p>
      <w:pPr>
        <w:pStyle w:val="2"/>
        <w:spacing w:after="0"/>
        <w:ind w:firstLine="0" w:firstLineChars="0"/>
        <w:rPr>
          <w:rFonts w:hint="default" w:ascii="仿宋" w:hAnsi="仿宋" w:eastAsia="仿宋" w:cs="仿宋"/>
          <w:color w:val="auto"/>
          <w:sz w:val="28"/>
          <w:szCs w:val="28"/>
          <w:u w:val="single"/>
        </w:rPr>
      </w:pPr>
      <w:r>
        <w:rPr>
          <w:rFonts w:ascii="仿宋" w:hAnsi="仿宋" w:eastAsia="仿宋" w:cs="仿宋"/>
          <w:color w:val="auto"/>
          <w:sz w:val="28"/>
          <w:szCs w:val="28"/>
        </w:rPr>
        <w:t>地址：</w:t>
      </w:r>
      <w:r>
        <w:rPr>
          <w:rFonts w:ascii="仿宋" w:hAnsi="仿宋" w:eastAsia="仿宋" w:cs="仿宋"/>
          <w:color w:val="auto"/>
          <w:sz w:val="28"/>
          <w:szCs w:val="28"/>
          <w:u w:val="single"/>
        </w:rPr>
        <w:t xml:space="preserve">                                                 </w:t>
      </w:r>
    </w:p>
    <w:p>
      <w:pPr>
        <w:pStyle w:val="2"/>
        <w:spacing w:after="0"/>
        <w:ind w:firstLine="0" w:firstLineChars="0"/>
        <w:rPr>
          <w:rFonts w:hint="default" w:ascii="仿宋" w:hAnsi="仿宋" w:eastAsia="仿宋" w:cs="仿宋"/>
          <w:color w:val="auto"/>
          <w:sz w:val="28"/>
          <w:szCs w:val="28"/>
          <w:u w:val="single"/>
        </w:rPr>
      </w:pPr>
      <w:r>
        <w:rPr>
          <w:rFonts w:ascii="仿宋" w:hAnsi="仿宋" w:eastAsia="仿宋" w:cs="仿宋"/>
          <w:color w:val="auto"/>
          <w:sz w:val="28"/>
          <w:szCs w:val="28"/>
        </w:rPr>
        <w:t>法定代表人：</w:t>
      </w:r>
      <w:r>
        <w:rPr>
          <w:rFonts w:ascii="仿宋" w:hAnsi="仿宋" w:eastAsia="仿宋" w:cs="仿宋"/>
          <w:color w:val="auto"/>
          <w:sz w:val="28"/>
          <w:szCs w:val="28"/>
          <w:u w:val="single"/>
        </w:rPr>
        <w:t xml:space="preserve">                                           </w:t>
      </w:r>
    </w:p>
    <w:p>
      <w:pPr>
        <w:tabs>
          <w:tab w:val="left" w:pos="1528"/>
        </w:tabs>
        <w:spacing w:line="560" w:lineRule="exact"/>
        <w:jc w:val="left"/>
        <w:rPr>
          <w:rFonts w:ascii="仿宋" w:hAnsi="仿宋" w:eastAsia="仿宋" w:cs="仿宋"/>
          <w:b/>
          <w:color w:val="auto"/>
          <w:sz w:val="28"/>
          <w:szCs w:val="28"/>
        </w:rPr>
      </w:pPr>
    </w:p>
    <w:p>
      <w:pPr>
        <w:tabs>
          <w:tab w:val="left" w:pos="1528"/>
        </w:tabs>
        <w:spacing w:line="560" w:lineRule="exact"/>
        <w:jc w:val="left"/>
        <w:rPr>
          <w:rFonts w:ascii="仿宋" w:hAnsi="仿宋" w:eastAsia="仿宋" w:cs="仿宋"/>
          <w:b/>
          <w:color w:val="auto"/>
          <w:sz w:val="28"/>
          <w:szCs w:val="28"/>
        </w:rPr>
      </w:pPr>
      <w:r>
        <w:rPr>
          <w:rFonts w:hint="eastAsia" w:ascii="仿宋" w:hAnsi="仿宋" w:eastAsia="仿宋" w:cs="仿宋"/>
          <w:b/>
          <w:color w:val="auto"/>
          <w:sz w:val="28"/>
          <w:szCs w:val="28"/>
        </w:rPr>
        <w:t>二、租赁标的基本情况：</w:t>
      </w:r>
    </w:p>
    <w:p>
      <w:pPr>
        <w:tabs>
          <w:tab w:val="left" w:pos="1528"/>
        </w:tabs>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1、土地位置：开封市开港大道K39+100m处两侧服务区。</w:t>
      </w:r>
    </w:p>
    <w:p>
      <w:pPr>
        <w:tabs>
          <w:tab w:val="left" w:pos="1528"/>
        </w:tabs>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2、土地用途：</w:t>
      </w:r>
      <w:r>
        <w:rPr>
          <w:rFonts w:hint="eastAsia" w:ascii="仿宋" w:hAnsi="仿宋" w:eastAsia="仿宋" w:cs="仿宋"/>
          <w:color w:val="auto"/>
          <w:sz w:val="28"/>
          <w:szCs w:val="28"/>
        </w:rPr>
        <w:t>包含加油、充电、加氢、加气、洗车服务。</w:t>
      </w:r>
    </w:p>
    <w:p>
      <w:pPr>
        <w:tabs>
          <w:tab w:val="left" w:pos="1528"/>
        </w:tabs>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3、土地面积：加油站区用地及其进出口道路、硬化场地、绿化用地，共占地20亩(开港大道两侧服务区内东西各10亩，具体位置由甲方根据规划部门批准的规划图划定）。</w:t>
      </w:r>
    </w:p>
    <w:p>
      <w:pPr>
        <w:tabs>
          <w:tab w:val="left" w:pos="1528"/>
        </w:tabs>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4、土地性质：国有出让商服用地</w:t>
      </w:r>
    </w:p>
    <w:p>
      <w:pPr>
        <w:tabs>
          <w:tab w:val="left" w:pos="1528"/>
        </w:tabs>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5、土地权属：开封交建产业投资有限公司所有</w:t>
      </w:r>
    </w:p>
    <w:p>
      <w:pPr>
        <w:tabs>
          <w:tab w:val="left" w:pos="1528"/>
        </w:tabs>
        <w:spacing w:line="560" w:lineRule="exact"/>
        <w:ind w:firstLine="560" w:firstLineChars="200"/>
        <w:jc w:val="left"/>
        <w:rPr>
          <w:rFonts w:ascii="仿宋" w:hAnsi="仿宋" w:eastAsia="仿宋" w:cs="仿宋"/>
          <w:b/>
          <w:color w:val="auto"/>
          <w:sz w:val="28"/>
        </w:rPr>
      </w:pPr>
      <w:r>
        <w:rPr>
          <w:rFonts w:hint="eastAsia" w:ascii="仿宋" w:hAnsi="仿宋" w:eastAsia="仿宋" w:cs="仿宋"/>
          <w:bCs/>
          <w:color w:val="auto"/>
          <w:sz w:val="28"/>
          <w:szCs w:val="28"/>
        </w:rPr>
        <w:t>6、土地现状：空地</w:t>
      </w:r>
    </w:p>
    <w:p>
      <w:pPr>
        <w:topLinePunct/>
        <w:autoSpaceDE w:val="0"/>
        <w:autoSpaceDN w:val="0"/>
        <w:adjustRightInd w:val="0"/>
        <w:spacing w:line="540" w:lineRule="exact"/>
        <w:ind w:right="-210"/>
        <w:rPr>
          <w:rFonts w:ascii="仿宋" w:hAnsi="仿宋" w:eastAsia="仿宋" w:cs="仿宋"/>
          <w:b/>
          <w:color w:val="auto"/>
          <w:sz w:val="28"/>
        </w:rPr>
      </w:pPr>
    </w:p>
    <w:p>
      <w:pPr>
        <w:topLinePunct/>
        <w:autoSpaceDE w:val="0"/>
        <w:autoSpaceDN w:val="0"/>
        <w:adjustRightInd w:val="0"/>
        <w:spacing w:line="540" w:lineRule="exact"/>
        <w:ind w:right="-210"/>
        <w:rPr>
          <w:rFonts w:ascii="仿宋" w:hAnsi="仿宋" w:eastAsia="仿宋" w:cs="仿宋"/>
          <w:b/>
          <w:bCs/>
          <w:color w:val="auto"/>
          <w:sz w:val="28"/>
          <w:szCs w:val="28"/>
        </w:rPr>
      </w:pPr>
      <w:r>
        <w:rPr>
          <w:rFonts w:hint="eastAsia" w:ascii="仿宋" w:hAnsi="仿宋" w:eastAsia="仿宋" w:cs="仿宋"/>
          <w:b/>
          <w:color w:val="auto"/>
          <w:sz w:val="28"/>
        </w:rPr>
        <w:t>三、</w:t>
      </w:r>
      <w:r>
        <w:rPr>
          <w:rFonts w:hint="eastAsia" w:ascii="仿宋" w:hAnsi="仿宋" w:eastAsia="仿宋" w:cs="仿宋"/>
          <w:b/>
          <w:bCs/>
          <w:color w:val="auto"/>
          <w:sz w:val="28"/>
          <w:szCs w:val="28"/>
        </w:rPr>
        <w:t>租赁期限、租金及支付方式</w:t>
      </w:r>
    </w:p>
    <w:p>
      <w:pPr>
        <w:tabs>
          <w:tab w:val="left" w:pos="1528"/>
        </w:tabs>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受甲方委托，开封市公共资源交易中心有限公司按照国务院国资委、财政部《企业国有资产交易监督管理办法》等有关规定，对甲方租赁的以上</w:t>
      </w:r>
      <w:r>
        <w:rPr>
          <w:rFonts w:hint="eastAsia" w:ascii="仿宋" w:hAnsi="仿宋" w:eastAsia="仿宋" w:cs="仿宋"/>
          <w:color w:val="auto"/>
          <w:sz w:val="28"/>
          <w:szCs w:val="28"/>
          <w:lang w:val="en-US" w:eastAsia="zh-CN"/>
        </w:rPr>
        <w:t>土地经营权</w:t>
      </w:r>
      <w:r>
        <w:rPr>
          <w:rFonts w:hint="eastAsia" w:ascii="仿宋" w:hAnsi="仿宋" w:eastAsia="仿宋" w:cs="仿宋"/>
          <w:color w:val="auto"/>
          <w:sz w:val="28"/>
          <w:szCs w:val="28"/>
        </w:rPr>
        <w:t>进行公开</w:t>
      </w:r>
      <w:r>
        <w:rPr>
          <w:rFonts w:hint="eastAsia" w:ascii="仿宋" w:hAnsi="仿宋" w:eastAsia="仿宋" w:cs="仿宋"/>
          <w:color w:val="auto"/>
          <w:sz w:val="28"/>
          <w:szCs w:val="28"/>
          <w:lang w:val="en-US" w:eastAsia="zh-CN"/>
        </w:rPr>
        <w:t>挂牌</w:t>
      </w:r>
      <w:r>
        <w:rPr>
          <w:rFonts w:hint="eastAsia" w:ascii="仿宋" w:hAnsi="仿宋" w:eastAsia="仿宋" w:cs="仿宋"/>
          <w:color w:val="auto"/>
          <w:sz w:val="28"/>
          <w:szCs w:val="28"/>
        </w:rPr>
        <w:t>，挂牌租金底价150万元人民币/年，20年租金底价3000万元人民币。</w:t>
      </w:r>
    </w:p>
    <w:p>
      <w:pPr>
        <w:tabs>
          <w:tab w:val="left" w:pos="1528"/>
        </w:tabs>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、租赁期限：自甲乙双方合同签订之日起，甲方给予乙方7个月建设期，建设期满开始计算租期和租金，租赁期限2</w:t>
      </w:r>
      <w:r>
        <w:rPr>
          <w:rFonts w:ascii="仿宋" w:hAnsi="仿宋" w:eastAsia="仿宋" w:cs="仿宋"/>
          <w:color w:val="auto"/>
          <w:sz w:val="28"/>
          <w:szCs w:val="28"/>
        </w:rPr>
        <w:t>0</w:t>
      </w:r>
      <w:r>
        <w:rPr>
          <w:rFonts w:hint="eastAsia" w:ascii="仿宋" w:hAnsi="仿宋" w:eastAsia="仿宋" w:cs="仿宋"/>
          <w:color w:val="auto"/>
          <w:sz w:val="28"/>
          <w:szCs w:val="28"/>
        </w:rPr>
        <w:t>年，</w:t>
      </w:r>
    </w:p>
    <w:p>
      <w:pPr>
        <w:tabs>
          <w:tab w:val="left" w:pos="1528"/>
        </w:tabs>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即租期自</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日起至</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日止。</w:t>
      </w:r>
    </w:p>
    <w:p>
      <w:pPr>
        <w:tabs>
          <w:tab w:val="left" w:pos="1528"/>
        </w:tabs>
        <w:spacing w:line="5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w:t>
      </w:r>
      <w:r>
        <w:rPr>
          <w:rFonts w:hint="eastAsia" w:ascii="仿宋" w:hAnsi="仿宋" w:eastAsia="仿宋" w:cs="仿宋"/>
          <w:color w:val="auto"/>
          <w:sz w:val="28"/>
          <w:szCs w:val="28"/>
        </w:rPr>
        <w:t>租金：每年租金为人民币（大写）：</w:t>
      </w:r>
      <w:r>
        <w:rPr>
          <w:rFonts w:hint="eastAsia" w:ascii="仿宋" w:hAnsi="仿宋" w:eastAsia="仿宋" w:cs="仿宋"/>
          <w:color w:val="auto"/>
          <w:sz w:val="28"/>
          <w:szCs w:val="28"/>
          <w:u w:val="single"/>
        </w:rPr>
        <w:t xml:space="preserve">           </w:t>
      </w:r>
      <w:bookmarkStart w:id="2" w:name="_GoBack"/>
      <w:bookmarkEnd w:id="2"/>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），20年租金总额人民币（大写）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），此</w:t>
      </w:r>
      <w:r>
        <w:rPr>
          <w:rFonts w:hint="eastAsia" w:ascii="仿宋" w:hAnsi="仿宋" w:eastAsia="仿宋" w:cs="仿宋"/>
          <w:bCs/>
          <w:color w:val="auto"/>
          <w:sz w:val="28"/>
          <w:szCs w:val="28"/>
        </w:rPr>
        <w:t>为固定价款，租赁期内租金不做调整。服务区物业管理费用(包含但不限于加油站区建设经营发生的水、电、通讯（网络）、垃圾清运、维护等相关费用）以及加油站区日常运营的税费和违规处罚等由乙方负责。</w:t>
      </w:r>
    </w:p>
    <w:p>
      <w:pPr>
        <w:tabs>
          <w:tab w:val="left" w:pos="1528"/>
        </w:tabs>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、支付方式：租金总额6年内分三次支付</w:t>
      </w:r>
    </w:p>
    <w:p>
      <w:pPr>
        <w:tabs>
          <w:tab w:val="left" w:pos="1528"/>
        </w:tabs>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第一次支付：自合同签订之日起两个月内</w:t>
      </w:r>
      <w:r>
        <w:rPr>
          <w:rFonts w:hint="eastAsia" w:ascii="仿宋" w:hAnsi="仿宋" w:eastAsia="仿宋" w:cs="仿宋"/>
          <w:color w:val="auto"/>
          <w:sz w:val="28"/>
          <w:szCs w:val="28"/>
          <w:lang w:val="en-US" w:eastAsia="zh-CN"/>
        </w:rPr>
        <w:t>通过</w:t>
      </w:r>
      <w:r>
        <w:rPr>
          <w:rFonts w:hint="eastAsia" w:ascii="仿宋" w:hAnsi="仿宋" w:eastAsia="仿宋" w:cs="仿宋"/>
          <w:color w:val="auto"/>
          <w:sz w:val="28"/>
          <w:szCs w:val="28"/>
        </w:rPr>
        <w:t>开封市公共资源交易中心有限公司</w:t>
      </w:r>
      <w:r>
        <w:rPr>
          <w:rFonts w:hint="eastAsia" w:ascii="仿宋" w:hAnsi="仿宋" w:eastAsia="仿宋" w:cs="仿宋"/>
          <w:color w:val="auto"/>
          <w:sz w:val="28"/>
          <w:szCs w:val="28"/>
        </w:rPr>
        <w:t>支付(不少于租金总额30%)人民币（大写）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tabs>
          <w:tab w:val="left" w:pos="1528"/>
        </w:tabs>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第二次支付：租期内满4周年之日前支付(不少于租金总额30%)人民币（大写）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tabs>
          <w:tab w:val="left" w:pos="1528"/>
        </w:tabs>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第三次支付：租期内满6周年之日前支付剩余租金人民币</w:t>
      </w:r>
    </w:p>
    <w:p>
      <w:pPr>
        <w:tabs>
          <w:tab w:val="left" w:pos="1528"/>
        </w:tabs>
        <w:spacing w:line="560" w:lineRule="exact"/>
        <w:rPr>
          <w:rFonts w:ascii="仿宋" w:hAnsi="仿宋" w:eastAsia="仿宋" w:cs="仿宋"/>
          <w:color w:val="auto"/>
          <w:sz w:val="28"/>
          <w:szCs w:val="28"/>
        </w:rPr>
      </w:pPr>
      <w:r>
        <w:rPr>
          <w:rFonts w:hint="eastAsia" w:ascii="仿宋" w:hAnsi="仿宋" w:eastAsia="仿宋" w:cs="仿宋"/>
          <w:color w:val="auto"/>
          <w:sz w:val="28"/>
          <w:szCs w:val="28"/>
        </w:rPr>
        <w:t>（大写）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tabs>
          <w:tab w:val="left" w:pos="1528"/>
        </w:tabs>
        <w:spacing w:line="560" w:lineRule="exact"/>
        <w:ind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、税务发票：甲方每次收取租金时，应当向乙方提供等额增值税专用发票，乙方凭发票向甲方付款。甲方每次提供发票应当至少提前5个工作日，因甲方未及时提供发票而造成乙方延后付款不算乙方违约。</w:t>
      </w:r>
    </w:p>
    <w:p>
      <w:pPr>
        <w:tabs>
          <w:tab w:val="left" w:pos="1528"/>
        </w:tabs>
        <w:spacing w:line="560" w:lineRule="exact"/>
        <w:jc w:val="left"/>
        <w:rPr>
          <w:rFonts w:ascii="仿宋" w:hAnsi="仿宋" w:eastAsia="仿宋" w:cs="仿宋"/>
          <w:b/>
          <w:color w:val="auto"/>
          <w:sz w:val="28"/>
          <w:szCs w:val="28"/>
        </w:rPr>
      </w:pPr>
    </w:p>
    <w:p>
      <w:pPr>
        <w:tabs>
          <w:tab w:val="left" w:pos="1528"/>
        </w:tabs>
        <w:spacing w:line="560" w:lineRule="exact"/>
        <w:jc w:val="left"/>
        <w:rPr>
          <w:rFonts w:ascii="仿宋" w:hAnsi="仿宋" w:eastAsia="仿宋" w:cs="仿宋"/>
          <w:b/>
          <w:color w:val="auto"/>
          <w:sz w:val="28"/>
          <w:szCs w:val="28"/>
          <w:lang w:val="zh-CN"/>
        </w:rPr>
      </w:pPr>
      <w:r>
        <w:rPr>
          <w:rFonts w:hint="eastAsia" w:ascii="仿宋" w:hAnsi="仿宋" w:eastAsia="仿宋" w:cs="仿宋"/>
          <w:b/>
          <w:color w:val="auto"/>
          <w:sz w:val="28"/>
          <w:szCs w:val="28"/>
        </w:rPr>
        <w:t>四、租赁</w:t>
      </w:r>
      <w:r>
        <w:rPr>
          <w:rFonts w:hint="eastAsia" w:ascii="仿宋" w:hAnsi="仿宋" w:eastAsia="仿宋" w:cs="仿宋"/>
          <w:b/>
          <w:color w:val="auto"/>
          <w:sz w:val="28"/>
          <w:szCs w:val="28"/>
          <w:lang w:val="zh-CN"/>
        </w:rPr>
        <w:t>涉及的有关税费的负担</w:t>
      </w:r>
    </w:p>
    <w:p>
      <w:pPr>
        <w:tabs>
          <w:tab w:val="left" w:pos="1528"/>
        </w:tabs>
        <w:spacing w:line="560" w:lineRule="exact"/>
        <w:ind w:firstLine="560" w:firstLineChars="200"/>
        <w:jc w:val="left"/>
        <w:rPr>
          <w:rFonts w:ascii="仿宋" w:hAnsi="仿宋" w:eastAsia="仿宋" w:cs="仿宋"/>
          <w:b/>
          <w:color w:val="auto"/>
          <w:sz w:val="28"/>
          <w:szCs w:val="28"/>
        </w:rPr>
      </w:pPr>
      <w:r>
        <w:rPr>
          <w:rFonts w:hint="eastAsia" w:ascii="仿宋" w:hAnsi="仿宋" w:eastAsia="仿宋" w:cs="仿宋"/>
          <w:bCs/>
          <w:color w:val="auto"/>
          <w:sz w:val="28"/>
          <w:szCs w:val="28"/>
        </w:rPr>
        <w:t>此次标的租赁</w:t>
      </w:r>
      <w:r>
        <w:rPr>
          <w:rFonts w:hint="eastAsia" w:ascii="仿宋" w:hAnsi="仿宋" w:eastAsia="仿宋" w:cs="仿宋"/>
          <w:bCs/>
          <w:color w:val="auto"/>
          <w:sz w:val="28"/>
          <w:szCs w:val="28"/>
          <w:lang w:val="en-US" w:eastAsia="zh-CN"/>
        </w:rPr>
        <w:t>交易</w:t>
      </w:r>
      <w:r>
        <w:rPr>
          <w:rFonts w:hint="eastAsia" w:ascii="仿宋" w:hAnsi="仿宋" w:eastAsia="仿宋" w:cs="仿宋"/>
          <w:bCs/>
          <w:color w:val="auto"/>
          <w:sz w:val="28"/>
          <w:szCs w:val="28"/>
        </w:rPr>
        <w:t>过程中涉及的有关税费，按照国家有关法律法规政策的规定，由甲、乙双方各自承担，</w:t>
      </w:r>
      <w:r>
        <w:rPr>
          <w:rFonts w:hint="eastAsia" w:ascii="仿宋" w:hAnsi="仿宋" w:eastAsia="仿宋" w:cs="仿宋"/>
          <w:bCs/>
          <w:color w:val="auto"/>
          <w:sz w:val="28"/>
          <w:szCs w:val="28"/>
        </w:rPr>
        <w:t>另有约定除外。</w:t>
      </w:r>
    </w:p>
    <w:p>
      <w:pPr>
        <w:tabs>
          <w:tab w:val="left" w:pos="1528"/>
        </w:tabs>
        <w:spacing w:before="156" w:beforeLines="50" w:after="156" w:afterLines="50" w:line="560" w:lineRule="exact"/>
        <w:jc w:val="left"/>
        <w:rPr>
          <w:rFonts w:ascii="仿宋" w:hAnsi="仿宋" w:eastAsia="仿宋" w:cs="仿宋"/>
          <w:b/>
          <w:color w:val="auto"/>
          <w:sz w:val="28"/>
          <w:szCs w:val="28"/>
        </w:rPr>
      </w:pPr>
    </w:p>
    <w:p>
      <w:pPr>
        <w:tabs>
          <w:tab w:val="left" w:pos="1528"/>
        </w:tabs>
        <w:spacing w:before="156" w:beforeLines="50" w:after="156" w:afterLines="50" w:line="560" w:lineRule="exact"/>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五、关于交易鉴证      </w:t>
      </w:r>
    </w:p>
    <w:p>
      <w:pPr>
        <w:tabs>
          <w:tab w:val="left" w:pos="1528"/>
        </w:tabs>
        <w:spacing w:before="156" w:beforeLines="50" w:after="156" w:afterLines="50" w:line="560" w:lineRule="exact"/>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本合同签订后，由开封市公共资源交易中心有限公司按照有关规定对本次</w:t>
      </w:r>
      <w:r>
        <w:rPr>
          <w:rFonts w:hint="eastAsia" w:ascii="仿宋" w:hAnsi="仿宋" w:eastAsia="仿宋" w:cs="仿宋"/>
          <w:color w:val="auto"/>
          <w:sz w:val="28"/>
          <w:szCs w:val="28"/>
          <w:lang w:val="en-US" w:eastAsia="zh-CN"/>
        </w:rPr>
        <w:t>土地经营权</w:t>
      </w:r>
      <w:r>
        <w:rPr>
          <w:rFonts w:hint="eastAsia" w:ascii="仿宋" w:hAnsi="仿宋" w:eastAsia="仿宋" w:cs="仿宋"/>
          <w:b w:val="0"/>
          <w:bCs/>
          <w:color w:val="auto"/>
          <w:sz w:val="28"/>
          <w:szCs w:val="28"/>
          <w:lang w:val="en-US" w:eastAsia="zh-CN"/>
        </w:rPr>
        <w:t>租赁行为进行交易鉴证并出具交易凭证。</w:t>
      </w:r>
    </w:p>
    <w:p>
      <w:pPr>
        <w:tabs>
          <w:tab w:val="left" w:pos="1528"/>
        </w:tabs>
        <w:spacing w:before="156" w:beforeLines="50" w:after="156" w:afterLines="50" w:line="560" w:lineRule="exact"/>
        <w:jc w:val="left"/>
        <w:rPr>
          <w:rFonts w:hint="eastAsia" w:ascii="仿宋" w:hAnsi="仿宋" w:eastAsia="仿宋" w:cs="仿宋"/>
          <w:b w:val="0"/>
          <w:bCs/>
          <w:color w:val="auto"/>
          <w:sz w:val="28"/>
          <w:szCs w:val="28"/>
        </w:rPr>
      </w:pPr>
    </w:p>
    <w:p>
      <w:pPr>
        <w:tabs>
          <w:tab w:val="left" w:pos="1528"/>
        </w:tabs>
        <w:spacing w:before="156" w:beforeLines="50" w:after="156" w:afterLines="50" w:line="560" w:lineRule="exact"/>
        <w:jc w:val="left"/>
        <w:rPr>
          <w:rFonts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六</w:t>
      </w:r>
      <w:r>
        <w:rPr>
          <w:rFonts w:hint="eastAsia" w:ascii="仿宋" w:hAnsi="仿宋" w:eastAsia="仿宋" w:cs="仿宋"/>
          <w:b/>
          <w:bCs w:val="0"/>
          <w:color w:val="auto"/>
          <w:sz w:val="28"/>
          <w:szCs w:val="28"/>
        </w:rPr>
        <w:t>、双方权利和义务</w:t>
      </w:r>
    </w:p>
    <w:p>
      <w:pPr>
        <w:spacing w:before="156" w:beforeLines="50" w:after="156" w:afterLines="50" w:line="560" w:lineRule="exact"/>
        <w:ind w:firstLine="562" w:firstLineChars="200"/>
        <w:rPr>
          <w:rFonts w:ascii="仿宋" w:hAnsi="仿宋" w:eastAsia="仿宋"/>
          <w:b/>
          <w:color w:val="auto"/>
          <w:kern w:val="32"/>
          <w:sz w:val="28"/>
          <w:szCs w:val="28"/>
        </w:rPr>
      </w:pPr>
      <w:r>
        <w:rPr>
          <w:rFonts w:hint="eastAsia" w:ascii="仿宋" w:hAnsi="仿宋" w:eastAsia="仿宋"/>
          <w:b/>
          <w:color w:val="auto"/>
          <w:kern w:val="32"/>
          <w:sz w:val="28"/>
          <w:szCs w:val="28"/>
        </w:rPr>
        <w:t>（一）</w:t>
      </w:r>
      <w:r>
        <w:rPr>
          <w:rFonts w:ascii="仿宋" w:hAnsi="仿宋" w:eastAsia="仿宋"/>
          <w:b/>
          <w:color w:val="auto"/>
          <w:kern w:val="32"/>
          <w:sz w:val="28"/>
          <w:szCs w:val="28"/>
        </w:rPr>
        <w:t>甲方</w:t>
      </w:r>
      <w:r>
        <w:rPr>
          <w:rFonts w:hint="eastAsia" w:ascii="仿宋" w:hAnsi="仿宋" w:eastAsia="仿宋"/>
          <w:b/>
          <w:color w:val="auto"/>
          <w:kern w:val="32"/>
          <w:sz w:val="28"/>
          <w:szCs w:val="28"/>
        </w:rPr>
        <w:t>主要权利和义务</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w:t>
      </w:r>
      <w:r>
        <w:rPr>
          <w:rFonts w:hint="eastAsia" w:ascii="仿宋" w:hAnsi="仿宋" w:eastAsia="仿宋" w:cs="仿宋"/>
          <w:color w:val="auto"/>
          <w:sz w:val="28"/>
          <w:szCs w:val="28"/>
        </w:rPr>
        <w:t>负责取得服务区土地使用权，</w:t>
      </w:r>
      <w:r>
        <w:rPr>
          <w:rFonts w:ascii="仿宋" w:hAnsi="仿宋" w:eastAsia="仿宋"/>
          <w:color w:val="auto"/>
          <w:sz w:val="28"/>
          <w:szCs w:val="28"/>
        </w:rPr>
        <w:t>确保土地性质</w:t>
      </w:r>
      <w:r>
        <w:rPr>
          <w:rFonts w:hint="eastAsia" w:ascii="仿宋" w:hAnsi="仿宋" w:eastAsia="仿宋"/>
          <w:color w:val="auto"/>
          <w:sz w:val="28"/>
          <w:szCs w:val="28"/>
        </w:rPr>
        <w:t>和用途</w:t>
      </w:r>
      <w:r>
        <w:rPr>
          <w:rFonts w:ascii="仿宋" w:hAnsi="仿宋" w:eastAsia="仿宋"/>
          <w:color w:val="auto"/>
          <w:sz w:val="28"/>
          <w:szCs w:val="28"/>
        </w:rPr>
        <w:t>合法合规，</w:t>
      </w:r>
      <w:r>
        <w:rPr>
          <w:rFonts w:hint="eastAsia" w:ascii="仿宋" w:hAnsi="仿宋" w:eastAsia="仿宋"/>
          <w:color w:val="auto"/>
          <w:sz w:val="28"/>
          <w:szCs w:val="28"/>
        </w:rPr>
        <w:t>办理</w:t>
      </w:r>
      <w:r>
        <w:rPr>
          <w:rFonts w:hint="eastAsia" w:ascii="仿宋" w:hAnsi="仿宋" w:eastAsia="仿宋" w:cs="仿宋"/>
          <w:color w:val="auto"/>
          <w:sz w:val="28"/>
          <w:szCs w:val="28"/>
        </w:rPr>
        <w:t>土地使用权证，提供给乙方划定面积的加油站区建设运营土地，</w:t>
      </w:r>
      <w:r>
        <w:rPr>
          <w:rFonts w:ascii="仿宋" w:hAnsi="仿宋" w:eastAsia="仿宋"/>
          <w:color w:val="auto"/>
          <w:sz w:val="28"/>
          <w:szCs w:val="28"/>
        </w:rPr>
        <w:t>确保在施工建设及经营过程中不会因土地</w:t>
      </w:r>
      <w:r>
        <w:rPr>
          <w:rFonts w:hint="eastAsia" w:ascii="仿宋" w:hAnsi="仿宋" w:eastAsia="仿宋"/>
          <w:color w:val="auto"/>
          <w:sz w:val="28"/>
          <w:szCs w:val="28"/>
        </w:rPr>
        <w:t>纠纷影响</w:t>
      </w:r>
      <w:r>
        <w:rPr>
          <w:rFonts w:ascii="仿宋" w:hAnsi="仿宋" w:eastAsia="仿宋"/>
          <w:color w:val="auto"/>
          <w:sz w:val="28"/>
          <w:szCs w:val="28"/>
        </w:rPr>
        <w:t>建设</w:t>
      </w:r>
      <w:r>
        <w:rPr>
          <w:rFonts w:hint="eastAsia" w:ascii="仿宋" w:hAnsi="仿宋" w:eastAsia="仿宋"/>
          <w:color w:val="auto"/>
          <w:sz w:val="28"/>
          <w:szCs w:val="28"/>
        </w:rPr>
        <w:t>和</w:t>
      </w:r>
      <w:r>
        <w:rPr>
          <w:rFonts w:ascii="仿宋" w:hAnsi="仿宋" w:eastAsia="仿宋"/>
          <w:color w:val="auto"/>
          <w:sz w:val="28"/>
          <w:szCs w:val="28"/>
        </w:rPr>
        <w:t>正常</w:t>
      </w:r>
      <w:r>
        <w:rPr>
          <w:rFonts w:hint="eastAsia" w:ascii="仿宋" w:hAnsi="仿宋" w:eastAsia="仿宋"/>
          <w:color w:val="auto"/>
          <w:sz w:val="28"/>
          <w:szCs w:val="28"/>
        </w:rPr>
        <w:t>经营</w:t>
      </w:r>
      <w:r>
        <w:rPr>
          <w:rFonts w:ascii="仿宋" w:hAnsi="仿宋" w:eastAsia="仿宋"/>
          <w:color w:val="auto"/>
          <w:sz w:val="28"/>
          <w:szCs w:val="28"/>
        </w:rPr>
        <w:t>。</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、协助乙方</w:t>
      </w:r>
      <w:r>
        <w:rPr>
          <w:rFonts w:ascii="仿宋" w:hAnsi="仿宋" w:eastAsia="仿宋"/>
          <w:color w:val="auto"/>
          <w:sz w:val="28"/>
          <w:szCs w:val="28"/>
        </w:rPr>
        <w:t>办理</w:t>
      </w:r>
      <w:r>
        <w:rPr>
          <w:rFonts w:hint="eastAsia" w:ascii="仿宋" w:hAnsi="仿宋" w:eastAsia="仿宋"/>
          <w:color w:val="auto"/>
          <w:sz w:val="28"/>
          <w:szCs w:val="28"/>
        </w:rPr>
        <w:t>加油站区</w:t>
      </w:r>
      <w:r>
        <w:rPr>
          <w:rFonts w:ascii="仿宋" w:hAnsi="仿宋" w:eastAsia="仿宋"/>
          <w:color w:val="auto"/>
          <w:sz w:val="28"/>
          <w:szCs w:val="28"/>
        </w:rPr>
        <w:t>建设所需的前期手续。</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、负责办理服务区进出口道路开口手续，负责办理用电、取水许可，满足乙方加油站区建设和运营正常使用条件。</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、协助</w:t>
      </w:r>
      <w:r>
        <w:rPr>
          <w:rFonts w:ascii="仿宋" w:hAnsi="仿宋" w:eastAsia="仿宋"/>
          <w:color w:val="auto"/>
          <w:sz w:val="28"/>
          <w:szCs w:val="28"/>
        </w:rPr>
        <w:t>乙方协调</w:t>
      </w:r>
      <w:r>
        <w:rPr>
          <w:rFonts w:hint="eastAsia" w:ascii="仿宋" w:hAnsi="仿宋" w:eastAsia="仿宋"/>
          <w:color w:val="auto"/>
          <w:sz w:val="28"/>
          <w:szCs w:val="28"/>
        </w:rPr>
        <w:t>处理</w:t>
      </w:r>
      <w:r>
        <w:rPr>
          <w:rFonts w:ascii="仿宋" w:hAnsi="仿宋" w:eastAsia="仿宋"/>
          <w:color w:val="auto"/>
          <w:sz w:val="28"/>
          <w:szCs w:val="28"/>
        </w:rPr>
        <w:t>加油站</w:t>
      </w:r>
      <w:r>
        <w:rPr>
          <w:rFonts w:hint="eastAsia" w:ascii="仿宋" w:hAnsi="仿宋" w:eastAsia="仿宋"/>
          <w:color w:val="auto"/>
          <w:sz w:val="28"/>
          <w:szCs w:val="28"/>
        </w:rPr>
        <w:t>区</w:t>
      </w:r>
      <w:r>
        <w:rPr>
          <w:rFonts w:ascii="仿宋" w:hAnsi="仿宋" w:eastAsia="仿宋"/>
          <w:color w:val="auto"/>
          <w:sz w:val="28"/>
          <w:szCs w:val="28"/>
        </w:rPr>
        <w:t>建设施工及经营过程中</w:t>
      </w:r>
      <w:r>
        <w:rPr>
          <w:rFonts w:hint="eastAsia" w:ascii="仿宋" w:hAnsi="仿宋" w:eastAsia="仿宋"/>
          <w:color w:val="auto"/>
          <w:sz w:val="28"/>
          <w:szCs w:val="28"/>
        </w:rPr>
        <w:t>与</w:t>
      </w:r>
      <w:r>
        <w:rPr>
          <w:rFonts w:ascii="仿宋" w:hAnsi="仿宋" w:eastAsia="仿宋"/>
          <w:color w:val="auto"/>
          <w:sz w:val="28"/>
          <w:szCs w:val="28"/>
        </w:rPr>
        <w:t>当地政府部门及</w:t>
      </w:r>
      <w:r>
        <w:rPr>
          <w:rFonts w:hint="eastAsia" w:ascii="仿宋" w:hAnsi="仿宋" w:eastAsia="仿宋"/>
          <w:color w:val="auto"/>
          <w:sz w:val="28"/>
          <w:szCs w:val="28"/>
        </w:rPr>
        <w:t>村民</w:t>
      </w:r>
      <w:r>
        <w:rPr>
          <w:rFonts w:ascii="仿宋" w:hAnsi="仿宋" w:eastAsia="仿宋"/>
          <w:color w:val="auto"/>
          <w:sz w:val="28"/>
          <w:szCs w:val="28"/>
        </w:rPr>
        <w:t>群众</w:t>
      </w:r>
      <w:r>
        <w:rPr>
          <w:rFonts w:hint="eastAsia" w:ascii="仿宋" w:hAnsi="仿宋" w:eastAsia="仿宋"/>
          <w:color w:val="auto"/>
          <w:sz w:val="28"/>
          <w:szCs w:val="28"/>
        </w:rPr>
        <w:t>因土地、规划、绿化、取水、排污、治安、交通等产生</w:t>
      </w:r>
      <w:r>
        <w:rPr>
          <w:rFonts w:ascii="仿宋" w:hAnsi="仿宋" w:eastAsia="仿宋"/>
          <w:color w:val="auto"/>
          <w:sz w:val="28"/>
          <w:szCs w:val="28"/>
        </w:rPr>
        <w:t>的关系，创造良好的建设及经营环境。</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5、甲方监督加油站区在建设过程中符合服务区规划、设计、质量、安全、防尘、环保及政府有关部门要求，发现问题及时向乙方提出整改要求。</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6、租赁期间，甲方不能擅自改变加油站区土地用途，影响加油站区正常经营。</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7、甲方按约定向乙方收取租金。</w:t>
      </w:r>
    </w:p>
    <w:p>
      <w:pPr>
        <w:spacing w:before="156" w:beforeLines="50" w:after="156" w:afterLines="50" w:line="560" w:lineRule="exact"/>
        <w:ind w:firstLine="562" w:firstLineChars="200"/>
        <w:rPr>
          <w:rFonts w:ascii="仿宋" w:hAnsi="仿宋" w:eastAsia="仿宋"/>
          <w:b/>
          <w:color w:val="auto"/>
          <w:kern w:val="32"/>
          <w:sz w:val="28"/>
          <w:szCs w:val="28"/>
        </w:rPr>
      </w:pPr>
      <w:r>
        <w:rPr>
          <w:rFonts w:hint="eastAsia" w:ascii="仿宋" w:hAnsi="仿宋" w:eastAsia="仿宋"/>
          <w:b/>
          <w:color w:val="auto"/>
          <w:kern w:val="32"/>
          <w:sz w:val="28"/>
          <w:szCs w:val="28"/>
        </w:rPr>
        <w:t>（二）乙方主要权利和义务</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1、乙方按本合同约定及时足额向甲方缴纳租金。</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2、乙方负责加油站区建设经营所有手续办理及加油站区土地范围内规划的所有工程项目建设，并承担所有费用及主体责任。</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3、加油站区建成后，乙方负责运营管理，独立经营，独立核算，自负盈亏。</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4、乙方负责加油站区相关的进出口道路、场地硬化及绿化工程建设和日常养护工作。</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5、乙方在加油站区内经营期间，必须按国家有关政策依法经营并承担相应主体责任。</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6、合同期满后乙方应将正常经营的加油站区资产（包含承租期内形成的资产，如加油站区所有设施、道路、场地、绿化及其他附着物资产等）及加油站区经营权无偿移交给甲方，且保证满足持续正常经营状态。</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7、在本合同履行期间，未经甲方书面同意，乙方不得对加油站区资产实施转让、抵押等处分行为。</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乙方加油站区的设计、施工、经营除满足国家有关质量、安全、环保等法律法规规定要求外，乙方须服从甲方对服务区总体建设规划设计、施工管理、安全管理、环保管理和运营期间服务区统一管理的要求，并承担相应责任和义务。</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9、在租赁期间内，未经甲方的书面同意，乙方不得将加油站区土地、建筑物、设施设备全部或部分转租给笫三方经营。</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10、在加油站区的租赁经营期间，乙方</w:t>
      </w:r>
      <w:r>
        <w:rPr>
          <w:rFonts w:hint="eastAsia" w:ascii="仿宋" w:hAnsi="仿宋" w:eastAsia="仿宋" w:cs="仿宋"/>
          <w:color w:val="auto"/>
          <w:sz w:val="28"/>
          <w:szCs w:val="28"/>
        </w:rPr>
        <w:t>股权结构不得改变</w:t>
      </w:r>
      <w:r>
        <w:rPr>
          <w:rFonts w:hint="eastAsia" w:ascii="仿宋" w:hAnsi="仿宋" w:eastAsia="仿宋"/>
          <w:color w:val="auto"/>
          <w:sz w:val="28"/>
          <w:szCs w:val="28"/>
        </w:rPr>
        <w:t>。</w:t>
      </w:r>
    </w:p>
    <w:p>
      <w:pPr>
        <w:tabs>
          <w:tab w:val="left" w:pos="1528"/>
        </w:tabs>
        <w:spacing w:line="560" w:lineRule="exact"/>
        <w:ind w:firstLine="560" w:firstLineChars="200"/>
        <w:jc w:val="left"/>
        <w:rPr>
          <w:color w:val="auto"/>
        </w:rPr>
      </w:pPr>
      <w:r>
        <w:rPr>
          <w:rFonts w:hint="eastAsia" w:ascii="仿宋" w:hAnsi="仿宋" w:eastAsia="仿宋"/>
          <w:color w:val="auto"/>
          <w:sz w:val="28"/>
          <w:szCs w:val="28"/>
        </w:rPr>
        <w:t>11、本加油站区建设施工若早于服务区其他项目建设施工，需先行建设加油站区进出口、打水井、电力接入、污水处理和给排水等临时解决方案(费用由乙方承担)，但应当统筹考虑整个服务规划布局设置，留出有效接口。</w:t>
      </w:r>
    </w:p>
    <w:p>
      <w:pPr>
        <w:tabs>
          <w:tab w:val="left" w:pos="1528"/>
        </w:tabs>
        <w:spacing w:line="560" w:lineRule="exact"/>
        <w:jc w:val="left"/>
        <w:rPr>
          <w:rFonts w:ascii="仿宋" w:hAnsi="仿宋" w:eastAsia="仿宋"/>
          <w:b/>
          <w:bCs/>
          <w:color w:val="auto"/>
          <w:sz w:val="28"/>
          <w:szCs w:val="28"/>
        </w:rPr>
      </w:pPr>
    </w:p>
    <w:p>
      <w:pPr>
        <w:tabs>
          <w:tab w:val="left" w:pos="1528"/>
        </w:tabs>
        <w:spacing w:line="560" w:lineRule="exact"/>
        <w:jc w:val="left"/>
        <w:rPr>
          <w:rFonts w:ascii="仿宋" w:hAnsi="仿宋" w:eastAsia="仿宋"/>
          <w:b/>
          <w:bCs/>
          <w:color w:val="auto"/>
          <w:sz w:val="28"/>
          <w:szCs w:val="28"/>
        </w:rPr>
      </w:pPr>
      <w:r>
        <w:rPr>
          <w:rFonts w:hint="eastAsia" w:ascii="仿宋" w:hAnsi="仿宋" w:eastAsia="仿宋"/>
          <w:b/>
          <w:bCs/>
          <w:color w:val="auto"/>
          <w:sz w:val="28"/>
          <w:szCs w:val="28"/>
        </w:rPr>
        <w:t>七、违约责任</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1、乙方无正当理由超过本合同约定时间支付租金，每逾期一日按应付金额的0</w:t>
      </w:r>
      <w:r>
        <w:rPr>
          <w:rFonts w:ascii="仿宋" w:hAnsi="仿宋" w:eastAsia="仿宋"/>
          <w:color w:val="auto"/>
          <w:sz w:val="28"/>
          <w:szCs w:val="28"/>
        </w:rPr>
        <w:t>.0</w:t>
      </w:r>
      <w:r>
        <w:rPr>
          <w:rFonts w:hint="eastAsia" w:ascii="仿宋" w:hAnsi="仿宋" w:eastAsia="仿宋"/>
          <w:color w:val="auto"/>
          <w:sz w:val="28"/>
          <w:szCs w:val="28"/>
        </w:rPr>
        <w:t>5%支付给甲方违约金，逾期一个月甲方有权解除本合同，已建成加油站区及所有附属设施无偿归甲方所有。</w:t>
      </w:r>
    </w:p>
    <w:p>
      <w:pPr>
        <w:tabs>
          <w:tab w:val="left" w:pos="1528"/>
        </w:tabs>
        <w:spacing w:line="560" w:lineRule="exact"/>
        <w:ind w:firstLine="560" w:firstLineChars="200"/>
        <w:jc w:val="left"/>
        <w:rPr>
          <w:rFonts w:ascii="仿宋" w:hAnsi="仿宋" w:eastAsia="仿宋" w:cs="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、乙方违反本合同“</w:t>
      </w:r>
      <w:r>
        <w:rPr>
          <w:rFonts w:ascii="仿宋" w:hAnsi="仿宋" w:eastAsia="仿宋"/>
          <w:color w:val="auto"/>
          <w:kern w:val="32"/>
          <w:sz w:val="28"/>
          <w:szCs w:val="28"/>
        </w:rPr>
        <w:t>乙方</w:t>
      </w:r>
      <w:r>
        <w:rPr>
          <w:rFonts w:hint="eastAsia" w:ascii="仿宋" w:hAnsi="仿宋" w:eastAsia="仿宋"/>
          <w:color w:val="auto"/>
          <w:kern w:val="32"/>
          <w:sz w:val="28"/>
          <w:szCs w:val="28"/>
        </w:rPr>
        <w:t>主要权利和义务</w:t>
      </w:r>
      <w:r>
        <w:rPr>
          <w:rFonts w:hint="eastAsia" w:ascii="仿宋" w:hAnsi="仿宋" w:eastAsia="仿宋"/>
          <w:color w:val="auto"/>
          <w:sz w:val="28"/>
          <w:szCs w:val="28"/>
        </w:rPr>
        <w:t>”中第5、7条规定的，甲方有权要求乙方按相应部门要求限时整改，拒不整改或整改不到位的，甲方有权解除本合同，并无偿收回租赁标的的</w:t>
      </w:r>
      <w:r>
        <w:rPr>
          <w:rFonts w:hint="eastAsia" w:ascii="仿宋" w:hAnsi="仿宋" w:eastAsia="仿宋" w:cs="仿宋"/>
          <w:color w:val="auto"/>
          <w:sz w:val="28"/>
          <w:szCs w:val="28"/>
        </w:rPr>
        <w:t>土地、建筑物、设施设备、附属设施。</w:t>
      </w:r>
    </w:p>
    <w:p>
      <w:pPr>
        <w:tabs>
          <w:tab w:val="left" w:pos="1528"/>
        </w:tabs>
        <w:spacing w:line="560" w:lineRule="exact"/>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w:t>
      </w:r>
      <w:r>
        <w:rPr>
          <w:rFonts w:hint="eastAsia" w:ascii="仿宋" w:hAnsi="仿宋" w:eastAsia="仿宋"/>
          <w:color w:val="auto"/>
          <w:sz w:val="28"/>
          <w:szCs w:val="28"/>
        </w:rPr>
        <w:t>乙方违反本合同“</w:t>
      </w:r>
      <w:r>
        <w:rPr>
          <w:rFonts w:ascii="仿宋" w:hAnsi="仿宋" w:eastAsia="仿宋"/>
          <w:color w:val="auto"/>
          <w:kern w:val="32"/>
          <w:sz w:val="28"/>
          <w:szCs w:val="28"/>
        </w:rPr>
        <w:t>乙方</w:t>
      </w:r>
      <w:r>
        <w:rPr>
          <w:rFonts w:hint="eastAsia" w:ascii="仿宋" w:hAnsi="仿宋" w:eastAsia="仿宋"/>
          <w:color w:val="auto"/>
          <w:kern w:val="32"/>
          <w:sz w:val="28"/>
          <w:szCs w:val="28"/>
        </w:rPr>
        <w:t>主要权利和义务</w:t>
      </w:r>
      <w:r>
        <w:rPr>
          <w:rFonts w:hint="eastAsia" w:ascii="仿宋" w:hAnsi="仿宋" w:eastAsia="仿宋"/>
          <w:color w:val="auto"/>
          <w:sz w:val="28"/>
          <w:szCs w:val="28"/>
        </w:rPr>
        <w:t>”中第</w:t>
      </w:r>
      <w:r>
        <w:rPr>
          <w:rFonts w:ascii="仿宋" w:hAnsi="仿宋" w:eastAsia="仿宋"/>
          <w:color w:val="auto"/>
          <w:sz w:val="28"/>
          <w:szCs w:val="28"/>
        </w:rPr>
        <w:t>9</w:t>
      </w:r>
      <w:r>
        <w:rPr>
          <w:rFonts w:hint="eastAsia" w:ascii="仿宋" w:hAnsi="仿宋" w:eastAsia="仿宋"/>
          <w:color w:val="auto"/>
          <w:sz w:val="28"/>
          <w:szCs w:val="28"/>
        </w:rPr>
        <w:t>、1</w:t>
      </w:r>
      <w:r>
        <w:rPr>
          <w:rFonts w:ascii="仿宋" w:hAnsi="仿宋" w:eastAsia="仿宋"/>
          <w:color w:val="auto"/>
          <w:sz w:val="28"/>
          <w:szCs w:val="28"/>
        </w:rPr>
        <w:t>0</w:t>
      </w:r>
      <w:r>
        <w:rPr>
          <w:rFonts w:hint="eastAsia" w:ascii="仿宋" w:hAnsi="仿宋" w:eastAsia="仿宋"/>
          <w:color w:val="auto"/>
          <w:sz w:val="28"/>
          <w:szCs w:val="28"/>
        </w:rPr>
        <w:t>条规定的，甲方有权解除本合同，并无偿收回租赁标的的</w:t>
      </w:r>
      <w:r>
        <w:rPr>
          <w:rFonts w:hint="eastAsia" w:ascii="仿宋" w:hAnsi="仿宋" w:eastAsia="仿宋" w:cs="仿宋"/>
          <w:color w:val="auto"/>
          <w:sz w:val="28"/>
          <w:szCs w:val="28"/>
        </w:rPr>
        <w:t>土地、建筑物、设施设备、附属设施。</w:t>
      </w:r>
    </w:p>
    <w:p>
      <w:pPr>
        <w:topLinePunct/>
        <w:autoSpaceDE w:val="0"/>
        <w:autoSpaceDN w:val="0"/>
        <w:adjustRightInd w:val="0"/>
        <w:spacing w:line="540" w:lineRule="exact"/>
        <w:ind w:right="-210"/>
        <w:rPr>
          <w:rFonts w:ascii="仿宋" w:hAnsi="仿宋" w:eastAsia="仿宋" w:cs="仿宋"/>
          <w:b/>
          <w:color w:val="auto"/>
          <w:sz w:val="28"/>
        </w:rPr>
      </w:pPr>
    </w:p>
    <w:p>
      <w:pPr>
        <w:topLinePunct/>
        <w:autoSpaceDE w:val="0"/>
        <w:autoSpaceDN w:val="0"/>
        <w:adjustRightInd w:val="0"/>
        <w:spacing w:line="540" w:lineRule="exact"/>
        <w:ind w:right="-210"/>
        <w:rPr>
          <w:rFonts w:ascii="仿宋" w:hAnsi="仿宋" w:eastAsia="仿宋" w:cs="仿宋"/>
          <w:b/>
          <w:color w:val="auto"/>
          <w:sz w:val="28"/>
          <w:lang w:val="zh-CN"/>
        </w:rPr>
      </w:pPr>
      <w:r>
        <w:rPr>
          <w:rFonts w:hint="eastAsia" w:ascii="仿宋" w:hAnsi="仿宋" w:eastAsia="仿宋" w:cs="仿宋"/>
          <w:b/>
          <w:color w:val="auto"/>
          <w:sz w:val="28"/>
        </w:rPr>
        <w:t>八、合同</w:t>
      </w:r>
      <w:r>
        <w:rPr>
          <w:rFonts w:hint="eastAsia" w:ascii="仿宋" w:hAnsi="仿宋" w:eastAsia="仿宋" w:cs="仿宋"/>
          <w:b/>
          <w:color w:val="auto"/>
          <w:sz w:val="28"/>
          <w:lang w:val="zh-CN"/>
        </w:rPr>
        <w:t>纠纷的解决方式</w:t>
      </w:r>
    </w:p>
    <w:p>
      <w:pPr>
        <w:tabs>
          <w:tab w:val="left" w:pos="1528"/>
        </w:tabs>
        <w:spacing w:line="560" w:lineRule="exact"/>
        <w:ind w:firstLine="560" w:firstLineChars="200"/>
        <w:jc w:val="left"/>
        <w:rPr>
          <w:color w:val="auto"/>
        </w:rPr>
      </w:pPr>
      <w:r>
        <w:rPr>
          <w:rFonts w:hint="eastAsia" w:ascii="仿宋" w:hAnsi="仿宋" w:eastAsia="仿宋"/>
          <w:color w:val="auto"/>
          <w:sz w:val="28"/>
          <w:szCs w:val="28"/>
        </w:rPr>
        <w:t>本合同未尽事宜或在履行过程中双方发生异议，双方可以平等、友好协商解决，并签订书面补充合同；协商不成，任何一方均可向租赁标的所在地人民法院提起诉讼。</w:t>
      </w:r>
    </w:p>
    <w:p>
      <w:pPr>
        <w:tabs>
          <w:tab w:val="left" w:pos="1528"/>
        </w:tabs>
        <w:spacing w:line="560" w:lineRule="exact"/>
        <w:jc w:val="left"/>
        <w:rPr>
          <w:rFonts w:ascii="仿宋" w:hAnsi="仿宋" w:eastAsia="仿宋"/>
          <w:b/>
          <w:bCs/>
          <w:color w:val="auto"/>
          <w:sz w:val="28"/>
          <w:szCs w:val="28"/>
        </w:rPr>
      </w:pPr>
    </w:p>
    <w:p>
      <w:pPr>
        <w:tabs>
          <w:tab w:val="left" w:pos="1528"/>
        </w:tabs>
        <w:spacing w:line="560" w:lineRule="exact"/>
        <w:jc w:val="left"/>
        <w:rPr>
          <w:rFonts w:ascii="仿宋" w:hAnsi="仿宋" w:eastAsia="仿宋"/>
          <w:b/>
          <w:bCs/>
          <w:color w:val="auto"/>
          <w:sz w:val="28"/>
          <w:szCs w:val="28"/>
          <w:lang w:val="zh-CN"/>
        </w:rPr>
      </w:pPr>
      <w:r>
        <w:rPr>
          <w:rFonts w:hint="eastAsia" w:ascii="仿宋" w:hAnsi="仿宋" w:eastAsia="仿宋"/>
          <w:b/>
          <w:bCs/>
          <w:color w:val="auto"/>
          <w:sz w:val="28"/>
          <w:szCs w:val="28"/>
        </w:rPr>
        <w:t>九、合同</w:t>
      </w:r>
      <w:r>
        <w:rPr>
          <w:rFonts w:hint="eastAsia" w:ascii="仿宋" w:hAnsi="仿宋" w:eastAsia="仿宋"/>
          <w:b/>
          <w:bCs/>
          <w:color w:val="auto"/>
          <w:sz w:val="28"/>
          <w:szCs w:val="28"/>
          <w:lang w:val="zh-CN"/>
        </w:rPr>
        <w:t>的变更和解除</w:t>
      </w:r>
    </w:p>
    <w:p>
      <w:pPr>
        <w:tabs>
          <w:tab w:val="left" w:pos="1528"/>
        </w:tabs>
        <w:spacing w:line="560" w:lineRule="exact"/>
        <w:ind w:firstLine="420" w:firstLineChars="200"/>
        <w:jc w:val="left"/>
        <w:rPr>
          <w:rFonts w:ascii="仿宋" w:hAnsi="仿宋" w:eastAsia="仿宋"/>
          <w:color w:val="auto"/>
          <w:sz w:val="28"/>
          <w:szCs w:val="28"/>
        </w:rPr>
      </w:pPr>
      <w:r>
        <w:rPr>
          <w:rFonts w:hint="eastAsia"/>
          <w:color w:val="auto"/>
        </w:rPr>
        <w:t xml:space="preserve"> </w:t>
      </w:r>
      <w:r>
        <w:rPr>
          <w:rFonts w:hint="eastAsia" w:ascii="仿宋" w:hAnsi="仿宋" w:eastAsia="仿宋"/>
          <w:color w:val="auto"/>
          <w:sz w:val="28"/>
          <w:szCs w:val="28"/>
        </w:rPr>
        <w:t>当发生下列情况之一时，可以变更、解除合同;</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1、因情况发生变化，当事人双方协商一致，并订立了变更或解除合同，而且不因此损害国家和社会公共利益的。</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2、由于不可抗力致使本合同的条款不能履行的。</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3、由于一方在合同约定的期限内因故没有履行合同，另一方予以认同的。</w:t>
      </w:r>
    </w:p>
    <w:p>
      <w:pPr>
        <w:tabs>
          <w:tab w:val="left" w:pos="1528"/>
        </w:tabs>
        <w:spacing w:line="560" w:lineRule="exact"/>
        <w:jc w:val="left"/>
        <w:rPr>
          <w:rFonts w:ascii="仿宋" w:hAnsi="仿宋" w:eastAsia="仿宋"/>
          <w:b/>
          <w:bCs/>
          <w:color w:val="auto"/>
          <w:sz w:val="28"/>
          <w:szCs w:val="28"/>
        </w:rPr>
      </w:pPr>
    </w:p>
    <w:p>
      <w:pPr>
        <w:tabs>
          <w:tab w:val="left" w:pos="1528"/>
        </w:tabs>
        <w:spacing w:line="560" w:lineRule="exact"/>
        <w:jc w:val="left"/>
        <w:rPr>
          <w:rFonts w:ascii="仿宋" w:hAnsi="仿宋" w:eastAsia="仿宋"/>
          <w:b/>
          <w:bCs/>
          <w:color w:val="auto"/>
          <w:sz w:val="28"/>
          <w:szCs w:val="28"/>
        </w:rPr>
      </w:pPr>
      <w:r>
        <w:rPr>
          <w:rFonts w:hint="eastAsia" w:ascii="仿宋" w:hAnsi="仿宋" w:eastAsia="仿宋"/>
          <w:b/>
          <w:bCs/>
          <w:color w:val="auto"/>
          <w:sz w:val="28"/>
          <w:szCs w:val="28"/>
        </w:rPr>
        <w:t>十、</w:t>
      </w:r>
      <w:r>
        <w:rPr>
          <w:rFonts w:hint="eastAsia" w:ascii="仿宋" w:hAnsi="仿宋" w:eastAsia="仿宋"/>
          <w:b/>
          <w:bCs/>
          <w:color w:val="auto"/>
          <w:sz w:val="28"/>
          <w:szCs w:val="28"/>
          <w:lang w:val="zh-CN"/>
        </w:rPr>
        <w:t>关于</w:t>
      </w:r>
      <w:r>
        <w:rPr>
          <w:rFonts w:hint="eastAsia" w:ascii="仿宋" w:hAnsi="仿宋" w:eastAsia="仿宋"/>
          <w:b/>
          <w:bCs/>
          <w:color w:val="auto"/>
          <w:sz w:val="28"/>
          <w:szCs w:val="28"/>
        </w:rPr>
        <w:t>合同的</w:t>
      </w:r>
      <w:r>
        <w:rPr>
          <w:rFonts w:hint="eastAsia" w:ascii="仿宋" w:hAnsi="仿宋" w:eastAsia="仿宋"/>
          <w:b/>
          <w:bCs/>
          <w:color w:val="auto"/>
          <w:sz w:val="28"/>
          <w:szCs w:val="28"/>
          <w:lang w:val="zh-CN"/>
        </w:rPr>
        <w:t>生效</w:t>
      </w:r>
      <w:r>
        <w:rPr>
          <w:rFonts w:hint="eastAsia" w:ascii="仿宋" w:hAnsi="仿宋" w:eastAsia="仿宋"/>
          <w:b/>
          <w:bCs/>
          <w:color w:val="auto"/>
          <w:sz w:val="28"/>
          <w:szCs w:val="28"/>
        </w:rPr>
        <w:t>及其他约定</w:t>
      </w:r>
    </w:p>
    <w:p>
      <w:pPr>
        <w:tabs>
          <w:tab w:val="left" w:pos="1528"/>
        </w:tabs>
        <w:spacing w:line="560" w:lineRule="exact"/>
        <w:ind w:firstLine="560" w:firstLineChars="200"/>
        <w:jc w:val="left"/>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w:t>
      </w:r>
      <w:bookmarkStart w:id="0" w:name="_Hlk65054109"/>
      <w:r>
        <w:rPr>
          <w:rFonts w:hint="eastAsia" w:ascii="仿宋" w:hAnsi="仿宋" w:eastAsia="仿宋"/>
          <w:color w:val="auto"/>
          <w:sz w:val="28"/>
          <w:szCs w:val="28"/>
        </w:rPr>
        <w:t>租赁期间，因</w:t>
      </w:r>
      <w:bookmarkEnd w:id="0"/>
      <w:r>
        <w:rPr>
          <w:rFonts w:hint="eastAsia" w:ascii="仿宋" w:hAnsi="仿宋" w:eastAsia="仿宋"/>
          <w:color w:val="auto"/>
          <w:sz w:val="28"/>
          <w:szCs w:val="28"/>
        </w:rPr>
        <w:t>开港大道道路改扩建、维修等导致交通完全中断三日以上，导致乙方停业的；因不可抗力因素（不包含国家对经营项目法律法规及政策调整）导致加油站停止营业超过1周的</w:t>
      </w:r>
      <w:bookmarkStart w:id="1" w:name="_Hlk65157282"/>
      <w:r>
        <w:rPr>
          <w:rFonts w:hint="eastAsia" w:ascii="仿宋" w:hAnsi="仿宋" w:eastAsia="仿宋"/>
          <w:color w:val="auto"/>
          <w:sz w:val="28"/>
          <w:szCs w:val="28"/>
        </w:rPr>
        <w:t>，双方协商签订补充合同延长租期。</w:t>
      </w:r>
      <w:bookmarkEnd w:id="1"/>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2、作为有经验的行业经营者，乙方应对国家行业政策做出预判，因国家法律法规及政策调整，对经营项目造成影响的，由乙方全部负担。</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3、租赁期间，甲方或乙方发生公司合并、分立等重大变化，应当提前书面告知对方，经对方同意，并向相关方充分说明本合同项下的权利和义务，本合同继续有效。</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4、甲乙</w:t>
      </w:r>
      <w:r>
        <w:rPr>
          <w:rFonts w:ascii="仿宋" w:hAnsi="仿宋" w:eastAsia="仿宋"/>
          <w:color w:val="auto"/>
          <w:sz w:val="28"/>
          <w:szCs w:val="28"/>
        </w:rPr>
        <w:t>双方对本</w:t>
      </w:r>
      <w:r>
        <w:rPr>
          <w:rFonts w:hint="eastAsia" w:ascii="仿宋" w:hAnsi="仿宋" w:eastAsia="仿宋"/>
          <w:color w:val="auto"/>
          <w:sz w:val="28"/>
          <w:szCs w:val="28"/>
        </w:rPr>
        <w:t>合同</w:t>
      </w:r>
      <w:r>
        <w:rPr>
          <w:rFonts w:ascii="仿宋" w:hAnsi="仿宋" w:eastAsia="仿宋"/>
          <w:color w:val="auto"/>
          <w:sz w:val="28"/>
          <w:szCs w:val="28"/>
        </w:rPr>
        <w:t>具有保密义务，任何一方</w:t>
      </w:r>
      <w:r>
        <w:rPr>
          <w:rFonts w:hint="eastAsia" w:ascii="仿宋" w:hAnsi="仿宋" w:eastAsia="仿宋"/>
          <w:color w:val="auto"/>
          <w:sz w:val="28"/>
          <w:szCs w:val="28"/>
        </w:rPr>
        <w:t>未经对方同意</w:t>
      </w:r>
      <w:r>
        <w:rPr>
          <w:rFonts w:ascii="仿宋" w:hAnsi="仿宋" w:eastAsia="仿宋"/>
          <w:color w:val="auto"/>
          <w:sz w:val="28"/>
          <w:szCs w:val="28"/>
        </w:rPr>
        <w:t>不得</w:t>
      </w:r>
      <w:r>
        <w:rPr>
          <w:rFonts w:hint="eastAsia" w:ascii="仿宋" w:hAnsi="仿宋" w:eastAsia="仿宋"/>
          <w:color w:val="auto"/>
          <w:sz w:val="28"/>
          <w:szCs w:val="28"/>
        </w:rPr>
        <w:t>以任何形式直接或间接向第三方予以披露。双方应力促各自工作人员恪守保密约定。</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5、租赁期满前一个月内，双方应对固定资产、客户业务、存货账面成本、人员接续重新聘用等进行交接，确保合同期满日前交接完毕。</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6、租赁期满，若乙方继续租赁，双方按照相关规定另行签订合同。</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7、本合同自双方盖章（公章或合同专用章）之日起生效。</w:t>
      </w:r>
    </w:p>
    <w:p>
      <w:pPr>
        <w:tabs>
          <w:tab w:val="left" w:pos="1528"/>
        </w:tabs>
        <w:spacing w:line="5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8、</w:t>
      </w:r>
      <w:r>
        <w:rPr>
          <w:rFonts w:ascii="仿宋" w:hAnsi="仿宋" w:eastAsia="仿宋"/>
          <w:color w:val="auto"/>
          <w:sz w:val="28"/>
          <w:szCs w:val="28"/>
        </w:rPr>
        <w:t>本</w:t>
      </w:r>
      <w:r>
        <w:rPr>
          <w:rFonts w:hint="eastAsia" w:ascii="仿宋" w:hAnsi="仿宋" w:eastAsia="仿宋"/>
          <w:color w:val="auto"/>
          <w:sz w:val="28"/>
          <w:szCs w:val="28"/>
        </w:rPr>
        <w:t>合同</w:t>
      </w:r>
      <w:r>
        <w:rPr>
          <w:rFonts w:ascii="仿宋" w:hAnsi="仿宋" w:eastAsia="仿宋"/>
          <w:color w:val="auto"/>
          <w:sz w:val="28"/>
          <w:szCs w:val="28"/>
        </w:rPr>
        <w:t>一式</w:t>
      </w:r>
      <w:r>
        <w:rPr>
          <w:rFonts w:hint="eastAsia" w:ascii="仿宋" w:hAnsi="仿宋" w:eastAsia="仿宋"/>
          <w:color w:val="auto"/>
          <w:sz w:val="28"/>
          <w:szCs w:val="28"/>
        </w:rPr>
        <w:t>陆</w:t>
      </w:r>
      <w:r>
        <w:rPr>
          <w:rFonts w:ascii="仿宋" w:hAnsi="仿宋" w:eastAsia="仿宋"/>
          <w:color w:val="auto"/>
          <w:sz w:val="28"/>
          <w:szCs w:val="28"/>
        </w:rPr>
        <w:t>份，双方各执</w:t>
      </w:r>
      <w:r>
        <w:rPr>
          <w:rFonts w:hint="eastAsia" w:ascii="仿宋" w:hAnsi="仿宋" w:eastAsia="仿宋"/>
          <w:color w:val="auto"/>
          <w:sz w:val="28"/>
          <w:szCs w:val="28"/>
        </w:rPr>
        <w:t>叁</w:t>
      </w:r>
      <w:r>
        <w:rPr>
          <w:rFonts w:ascii="仿宋" w:hAnsi="仿宋" w:eastAsia="仿宋"/>
          <w:color w:val="auto"/>
          <w:sz w:val="28"/>
          <w:szCs w:val="28"/>
        </w:rPr>
        <w:t>份</w:t>
      </w:r>
      <w:r>
        <w:rPr>
          <w:rFonts w:hint="eastAsia" w:ascii="仿宋" w:hAnsi="仿宋" w:eastAsia="仿宋"/>
          <w:color w:val="auto"/>
          <w:sz w:val="28"/>
          <w:szCs w:val="28"/>
        </w:rPr>
        <w:t>，具有同等法律效力。</w:t>
      </w: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r>
        <w:rPr>
          <w:rFonts w:ascii="仿宋" w:hAnsi="仿宋" w:eastAsia="仿宋"/>
          <w:color w:val="auto"/>
          <w:sz w:val="28"/>
          <w:szCs w:val="28"/>
        </w:rPr>
        <w:t>甲方</w:t>
      </w:r>
      <w:r>
        <w:rPr>
          <w:rFonts w:hint="eastAsia" w:ascii="仿宋" w:hAnsi="仿宋" w:eastAsia="仿宋"/>
          <w:color w:val="auto"/>
          <w:sz w:val="28"/>
          <w:szCs w:val="28"/>
        </w:rPr>
        <w:t>（章）</w:t>
      </w:r>
      <w:r>
        <w:rPr>
          <w:rFonts w:ascii="仿宋" w:hAnsi="仿宋" w:eastAsia="仿宋"/>
          <w:color w:val="auto"/>
          <w:sz w:val="28"/>
          <w:szCs w:val="28"/>
        </w:rPr>
        <w:t xml:space="preserve">：                        </w:t>
      </w: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r>
        <w:rPr>
          <w:rFonts w:ascii="仿宋" w:hAnsi="仿宋" w:eastAsia="仿宋"/>
          <w:color w:val="auto"/>
          <w:sz w:val="28"/>
          <w:szCs w:val="28"/>
        </w:rPr>
        <w:t>法定代表人</w:t>
      </w:r>
      <w:r>
        <w:rPr>
          <w:rFonts w:hint="eastAsia" w:ascii="仿宋" w:hAnsi="仿宋" w:eastAsia="仿宋"/>
          <w:color w:val="auto"/>
          <w:sz w:val="28"/>
          <w:szCs w:val="28"/>
        </w:rPr>
        <w:t xml:space="preserve"> </w:t>
      </w:r>
      <w:r>
        <w:rPr>
          <w:rFonts w:ascii="仿宋" w:hAnsi="仿宋" w:eastAsia="仿宋"/>
          <w:color w:val="auto"/>
          <w:sz w:val="28"/>
          <w:szCs w:val="28"/>
        </w:rPr>
        <w:t xml:space="preserve">                       </w:t>
      </w:r>
    </w:p>
    <w:p>
      <w:pPr>
        <w:tabs>
          <w:tab w:val="left" w:pos="1528"/>
        </w:tabs>
        <w:spacing w:line="560" w:lineRule="exact"/>
        <w:jc w:val="left"/>
        <w:rPr>
          <w:rFonts w:ascii="仿宋" w:hAnsi="仿宋" w:eastAsia="仿宋"/>
          <w:color w:val="auto"/>
          <w:sz w:val="28"/>
          <w:szCs w:val="28"/>
        </w:rPr>
      </w:pPr>
      <w:r>
        <w:rPr>
          <w:rFonts w:hint="eastAsia" w:ascii="仿宋" w:hAnsi="仿宋" w:eastAsia="仿宋"/>
          <w:color w:val="auto"/>
          <w:sz w:val="28"/>
          <w:szCs w:val="28"/>
        </w:rPr>
        <w:t>(或代理</w:t>
      </w:r>
      <w:r>
        <w:rPr>
          <w:rFonts w:ascii="仿宋" w:hAnsi="仿宋" w:eastAsia="仿宋"/>
          <w:color w:val="auto"/>
          <w:sz w:val="28"/>
          <w:szCs w:val="28"/>
        </w:rPr>
        <w:t>人</w:t>
      </w:r>
      <w:r>
        <w:rPr>
          <w:rFonts w:hint="eastAsia" w:ascii="仿宋" w:hAnsi="仿宋" w:eastAsia="仿宋"/>
          <w:color w:val="auto"/>
          <w:sz w:val="28"/>
          <w:szCs w:val="28"/>
        </w:rPr>
        <w:t>)</w:t>
      </w:r>
      <w:r>
        <w:rPr>
          <w:rFonts w:ascii="仿宋" w:hAnsi="仿宋" w:eastAsia="仿宋"/>
          <w:color w:val="auto"/>
          <w:sz w:val="28"/>
          <w:szCs w:val="28"/>
        </w:rPr>
        <w:t>：</w:t>
      </w:r>
      <w:r>
        <w:rPr>
          <w:rFonts w:hint="eastAsia" w:ascii="仿宋" w:hAnsi="仿宋" w:eastAsia="仿宋"/>
          <w:color w:val="auto"/>
          <w:sz w:val="28"/>
          <w:szCs w:val="28"/>
        </w:rPr>
        <w:t xml:space="preserve"> </w:t>
      </w:r>
      <w:r>
        <w:rPr>
          <w:rFonts w:ascii="仿宋" w:hAnsi="仿宋" w:eastAsia="仿宋"/>
          <w:color w:val="auto"/>
          <w:sz w:val="28"/>
          <w:szCs w:val="28"/>
        </w:rPr>
        <w:t xml:space="preserve">                    </w:t>
      </w:r>
    </w:p>
    <w:p>
      <w:pPr>
        <w:tabs>
          <w:tab w:val="left" w:pos="1528"/>
        </w:tabs>
        <w:spacing w:line="560" w:lineRule="exact"/>
        <w:ind w:firstLine="1680" w:firstLineChars="600"/>
        <w:jc w:val="left"/>
        <w:rPr>
          <w:rFonts w:ascii="仿宋" w:hAnsi="仿宋" w:eastAsia="仿宋"/>
          <w:color w:val="auto"/>
          <w:sz w:val="28"/>
          <w:szCs w:val="28"/>
        </w:rPr>
      </w:pPr>
      <w:r>
        <w:rPr>
          <w:rFonts w:ascii="仿宋" w:hAnsi="仿宋" w:eastAsia="仿宋"/>
          <w:color w:val="auto"/>
          <w:sz w:val="28"/>
          <w:szCs w:val="28"/>
        </w:rPr>
        <w:t xml:space="preserve">  </w:t>
      </w: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r>
        <w:rPr>
          <w:rFonts w:ascii="仿宋" w:hAnsi="仿宋" w:eastAsia="仿宋"/>
          <w:color w:val="auto"/>
          <w:sz w:val="28"/>
          <w:szCs w:val="28"/>
        </w:rPr>
        <w:t>乙方</w:t>
      </w:r>
      <w:r>
        <w:rPr>
          <w:rFonts w:hint="eastAsia" w:ascii="仿宋" w:hAnsi="仿宋" w:eastAsia="仿宋"/>
          <w:color w:val="auto"/>
          <w:sz w:val="28"/>
          <w:szCs w:val="28"/>
        </w:rPr>
        <w:t>（章）</w:t>
      </w:r>
      <w:r>
        <w:rPr>
          <w:rFonts w:ascii="仿宋" w:hAnsi="仿宋" w:eastAsia="仿宋"/>
          <w:color w:val="auto"/>
          <w:sz w:val="28"/>
          <w:szCs w:val="28"/>
        </w:rPr>
        <w:t>：</w:t>
      </w: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r>
        <w:rPr>
          <w:rFonts w:ascii="仿宋" w:hAnsi="仿宋" w:eastAsia="仿宋"/>
          <w:color w:val="auto"/>
          <w:sz w:val="28"/>
          <w:szCs w:val="28"/>
        </w:rPr>
        <w:t>法定代表人</w:t>
      </w:r>
      <w:r>
        <w:rPr>
          <w:rFonts w:hint="eastAsia" w:ascii="仿宋" w:hAnsi="仿宋" w:eastAsia="仿宋"/>
          <w:color w:val="auto"/>
          <w:sz w:val="28"/>
          <w:szCs w:val="28"/>
        </w:rPr>
        <w:t xml:space="preserve"> </w:t>
      </w:r>
      <w:r>
        <w:rPr>
          <w:rFonts w:ascii="仿宋" w:hAnsi="仿宋" w:eastAsia="仿宋"/>
          <w:color w:val="auto"/>
          <w:sz w:val="28"/>
          <w:szCs w:val="28"/>
        </w:rPr>
        <w:t xml:space="preserve">                       </w:t>
      </w:r>
    </w:p>
    <w:p>
      <w:pPr>
        <w:tabs>
          <w:tab w:val="left" w:pos="1528"/>
        </w:tabs>
        <w:spacing w:line="560" w:lineRule="exact"/>
        <w:jc w:val="left"/>
        <w:rPr>
          <w:rFonts w:ascii="仿宋" w:hAnsi="仿宋" w:eastAsia="仿宋"/>
          <w:color w:val="auto"/>
          <w:sz w:val="28"/>
          <w:szCs w:val="28"/>
        </w:rPr>
      </w:pPr>
      <w:r>
        <w:rPr>
          <w:rFonts w:hint="eastAsia" w:ascii="仿宋" w:hAnsi="仿宋" w:eastAsia="仿宋"/>
          <w:color w:val="auto"/>
          <w:sz w:val="28"/>
          <w:szCs w:val="28"/>
        </w:rPr>
        <w:t>(或代理</w:t>
      </w:r>
      <w:r>
        <w:rPr>
          <w:rFonts w:ascii="仿宋" w:hAnsi="仿宋" w:eastAsia="仿宋"/>
          <w:color w:val="auto"/>
          <w:sz w:val="28"/>
          <w:szCs w:val="28"/>
        </w:rPr>
        <w:t>人</w:t>
      </w:r>
      <w:r>
        <w:rPr>
          <w:rFonts w:hint="eastAsia" w:ascii="仿宋" w:hAnsi="仿宋" w:eastAsia="仿宋"/>
          <w:color w:val="auto"/>
          <w:sz w:val="28"/>
          <w:szCs w:val="28"/>
        </w:rPr>
        <w:t>)</w:t>
      </w:r>
      <w:r>
        <w:rPr>
          <w:rFonts w:ascii="仿宋" w:hAnsi="仿宋" w:eastAsia="仿宋"/>
          <w:color w:val="auto"/>
          <w:sz w:val="28"/>
          <w:szCs w:val="28"/>
        </w:rPr>
        <w:t>：</w:t>
      </w: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p>
    <w:p>
      <w:pPr>
        <w:tabs>
          <w:tab w:val="left" w:pos="1528"/>
        </w:tabs>
        <w:spacing w:line="560" w:lineRule="exact"/>
        <w:jc w:val="left"/>
        <w:rPr>
          <w:rFonts w:ascii="仿宋" w:hAnsi="仿宋" w:eastAsia="仿宋"/>
          <w:color w:val="auto"/>
          <w:sz w:val="28"/>
          <w:szCs w:val="28"/>
        </w:rPr>
      </w:pPr>
      <w:r>
        <w:rPr>
          <w:rFonts w:hint="eastAsia" w:ascii="仿宋" w:hAnsi="仿宋" w:eastAsia="仿宋"/>
          <w:color w:val="auto"/>
          <w:sz w:val="28"/>
          <w:szCs w:val="28"/>
        </w:rPr>
        <w:t>签订地点：</w:t>
      </w:r>
    </w:p>
    <w:p>
      <w:pPr>
        <w:tabs>
          <w:tab w:val="left" w:pos="1528"/>
        </w:tabs>
        <w:spacing w:line="560" w:lineRule="exact"/>
        <w:jc w:val="left"/>
        <w:rPr>
          <w:rFonts w:ascii="仿宋" w:hAnsi="仿宋" w:eastAsia="仿宋"/>
          <w:color w:val="auto"/>
          <w:sz w:val="28"/>
          <w:szCs w:val="28"/>
        </w:rPr>
      </w:pPr>
      <w:r>
        <w:rPr>
          <w:rFonts w:hint="eastAsia" w:ascii="仿宋" w:hAnsi="仿宋" w:eastAsia="仿宋"/>
          <w:color w:val="auto"/>
          <w:sz w:val="28"/>
          <w:szCs w:val="28"/>
        </w:rPr>
        <w:t xml:space="preserve">签订时间：     年 </w:t>
      </w:r>
      <w:r>
        <w:rPr>
          <w:rFonts w:ascii="仿宋" w:hAnsi="仿宋" w:eastAsia="仿宋"/>
          <w:color w:val="auto"/>
          <w:sz w:val="28"/>
          <w:szCs w:val="28"/>
        </w:rPr>
        <w:t xml:space="preserve"> </w:t>
      </w:r>
      <w:r>
        <w:rPr>
          <w:rFonts w:hint="eastAsia" w:ascii="仿宋" w:hAnsi="仿宋" w:eastAsia="仿宋"/>
          <w:color w:val="auto"/>
          <w:sz w:val="28"/>
          <w:szCs w:val="28"/>
        </w:rPr>
        <w:t xml:space="preserve">月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p>
    <w:p>
      <w:pPr>
        <w:tabs>
          <w:tab w:val="left" w:pos="1528"/>
        </w:tabs>
        <w:spacing w:line="560" w:lineRule="exact"/>
        <w:jc w:val="left"/>
        <w:rPr>
          <w:rFonts w:ascii="仿宋" w:hAnsi="仿宋" w:eastAsia="仿宋"/>
          <w:color w:val="auto"/>
          <w:sz w:val="28"/>
          <w:szCs w:val="28"/>
        </w:rPr>
      </w:pPr>
    </w:p>
    <w:p>
      <w:pPr>
        <w:jc w:val="left"/>
        <w:rPr>
          <w:rFonts w:ascii="仿宋" w:hAnsi="仿宋" w:eastAsia="仿宋" w:cs="仿宋"/>
          <w:color w:val="auto"/>
          <w:sz w:val="32"/>
          <w:szCs w:val="32"/>
        </w:rPr>
      </w:pPr>
      <w:r>
        <w:rPr>
          <w:rFonts w:ascii="仿宋" w:hAnsi="仿宋" w:eastAsia="仿宋"/>
          <w:color w:val="auto"/>
          <w:sz w:val="28"/>
          <w:szCs w:val="28"/>
        </w:rPr>
        <w:t xml:space="preserve">      </w:t>
      </w:r>
    </w:p>
    <w:p>
      <w:pPr>
        <w:tabs>
          <w:tab w:val="left" w:pos="1528"/>
        </w:tabs>
        <w:spacing w:line="560" w:lineRule="exact"/>
        <w:jc w:val="left"/>
        <w:rPr>
          <w:rFonts w:ascii="仿宋" w:hAnsi="仿宋" w:eastAsia="仿宋" w:cs="仿宋"/>
          <w:color w:val="auto"/>
          <w:sz w:val="28"/>
          <w:szCs w:val="28"/>
        </w:rPr>
      </w:pPr>
      <w:r>
        <w:rPr>
          <w:rFonts w:ascii="仿宋" w:hAnsi="仿宋" w:eastAsia="仿宋"/>
          <w:color w:val="auto"/>
          <w:sz w:val="28"/>
          <w:szCs w:val="28"/>
        </w:rPr>
        <w:t xml:space="preserve">   </w:t>
      </w:r>
    </w:p>
    <w:sectPr>
      <w:footerReference r:id="rId3" w:type="default"/>
      <w:pgSz w:w="11906" w:h="16838"/>
      <w:pgMar w:top="1304" w:right="1474" w:bottom="1304" w:left="1474"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B9"/>
    <w:rsid w:val="000110AE"/>
    <w:rsid w:val="0001202B"/>
    <w:rsid w:val="000125AE"/>
    <w:rsid w:val="000224FC"/>
    <w:rsid w:val="00024A83"/>
    <w:rsid w:val="0003403F"/>
    <w:rsid w:val="00036295"/>
    <w:rsid w:val="000412F6"/>
    <w:rsid w:val="00050C6F"/>
    <w:rsid w:val="000566EB"/>
    <w:rsid w:val="0006103B"/>
    <w:rsid w:val="0006629C"/>
    <w:rsid w:val="00072E16"/>
    <w:rsid w:val="00077CD6"/>
    <w:rsid w:val="0008280F"/>
    <w:rsid w:val="00083F4A"/>
    <w:rsid w:val="0009592E"/>
    <w:rsid w:val="000F147C"/>
    <w:rsid w:val="00104774"/>
    <w:rsid w:val="001059C2"/>
    <w:rsid w:val="001324AF"/>
    <w:rsid w:val="00134C3D"/>
    <w:rsid w:val="00140BF0"/>
    <w:rsid w:val="0014212B"/>
    <w:rsid w:val="001444C2"/>
    <w:rsid w:val="00147C34"/>
    <w:rsid w:val="00151639"/>
    <w:rsid w:val="00167895"/>
    <w:rsid w:val="00170F3D"/>
    <w:rsid w:val="0017570C"/>
    <w:rsid w:val="001760B3"/>
    <w:rsid w:val="00180260"/>
    <w:rsid w:val="00180EF9"/>
    <w:rsid w:val="00186660"/>
    <w:rsid w:val="00187257"/>
    <w:rsid w:val="00190F1A"/>
    <w:rsid w:val="00191089"/>
    <w:rsid w:val="00191136"/>
    <w:rsid w:val="00195016"/>
    <w:rsid w:val="001A10B9"/>
    <w:rsid w:val="001A44EE"/>
    <w:rsid w:val="001B14E5"/>
    <w:rsid w:val="001B342A"/>
    <w:rsid w:val="001B69C2"/>
    <w:rsid w:val="001C588D"/>
    <w:rsid w:val="001D2257"/>
    <w:rsid w:val="001D763C"/>
    <w:rsid w:val="001E7585"/>
    <w:rsid w:val="001F19A1"/>
    <w:rsid w:val="0020044C"/>
    <w:rsid w:val="00201BEF"/>
    <w:rsid w:val="00202D1F"/>
    <w:rsid w:val="0021003B"/>
    <w:rsid w:val="00213464"/>
    <w:rsid w:val="0022347F"/>
    <w:rsid w:val="002341BF"/>
    <w:rsid w:val="00235AA0"/>
    <w:rsid w:val="002426CA"/>
    <w:rsid w:val="00251AED"/>
    <w:rsid w:val="002520F4"/>
    <w:rsid w:val="00255284"/>
    <w:rsid w:val="00262248"/>
    <w:rsid w:val="00262B6B"/>
    <w:rsid w:val="002704C5"/>
    <w:rsid w:val="00271457"/>
    <w:rsid w:val="002746BC"/>
    <w:rsid w:val="002A58D4"/>
    <w:rsid w:val="002A5CC7"/>
    <w:rsid w:val="002B0F39"/>
    <w:rsid w:val="002B3A9D"/>
    <w:rsid w:val="002B7C79"/>
    <w:rsid w:val="002D388F"/>
    <w:rsid w:val="002D5213"/>
    <w:rsid w:val="0030539D"/>
    <w:rsid w:val="00316936"/>
    <w:rsid w:val="0032239A"/>
    <w:rsid w:val="00333846"/>
    <w:rsid w:val="0037119D"/>
    <w:rsid w:val="00376467"/>
    <w:rsid w:val="0039439A"/>
    <w:rsid w:val="003948C7"/>
    <w:rsid w:val="003A4424"/>
    <w:rsid w:val="003B6172"/>
    <w:rsid w:val="003C17B8"/>
    <w:rsid w:val="003C6616"/>
    <w:rsid w:val="003D52DB"/>
    <w:rsid w:val="003F4716"/>
    <w:rsid w:val="004003DE"/>
    <w:rsid w:val="00414BEC"/>
    <w:rsid w:val="0041673E"/>
    <w:rsid w:val="00422AA2"/>
    <w:rsid w:val="00432FA4"/>
    <w:rsid w:val="004405A1"/>
    <w:rsid w:val="004427FA"/>
    <w:rsid w:val="0044332F"/>
    <w:rsid w:val="00445E5E"/>
    <w:rsid w:val="00454878"/>
    <w:rsid w:val="00456314"/>
    <w:rsid w:val="004674E7"/>
    <w:rsid w:val="00497D81"/>
    <w:rsid w:val="004A37C1"/>
    <w:rsid w:val="004B73C7"/>
    <w:rsid w:val="004C117F"/>
    <w:rsid w:val="004C6393"/>
    <w:rsid w:val="004D4FF8"/>
    <w:rsid w:val="004E7D78"/>
    <w:rsid w:val="004F054C"/>
    <w:rsid w:val="004F121B"/>
    <w:rsid w:val="004F15AF"/>
    <w:rsid w:val="005001B9"/>
    <w:rsid w:val="0050262A"/>
    <w:rsid w:val="00522575"/>
    <w:rsid w:val="00523F5A"/>
    <w:rsid w:val="00526430"/>
    <w:rsid w:val="00537777"/>
    <w:rsid w:val="005474ED"/>
    <w:rsid w:val="005509D3"/>
    <w:rsid w:val="005518F3"/>
    <w:rsid w:val="00582FB8"/>
    <w:rsid w:val="005902C8"/>
    <w:rsid w:val="00590DEB"/>
    <w:rsid w:val="00590EBE"/>
    <w:rsid w:val="00591B99"/>
    <w:rsid w:val="005A6DED"/>
    <w:rsid w:val="005B1B0F"/>
    <w:rsid w:val="005B20BF"/>
    <w:rsid w:val="005E5EC5"/>
    <w:rsid w:val="005F0366"/>
    <w:rsid w:val="005F3426"/>
    <w:rsid w:val="005F79CA"/>
    <w:rsid w:val="00603516"/>
    <w:rsid w:val="00604654"/>
    <w:rsid w:val="00611BA6"/>
    <w:rsid w:val="006155F8"/>
    <w:rsid w:val="006165E8"/>
    <w:rsid w:val="00630324"/>
    <w:rsid w:val="006349D4"/>
    <w:rsid w:val="00634A20"/>
    <w:rsid w:val="00642167"/>
    <w:rsid w:val="00650570"/>
    <w:rsid w:val="00656B40"/>
    <w:rsid w:val="006570D2"/>
    <w:rsid w:val="006577FE"/>
    <w:rsid w:val="00664068"/>
    <w:rsid w:val="00687E6D"/>
    <w:rsid w:val="006A4CC2"/>
    <w:rsid w:val="006B2DB9"/>
    <w:rsid w:val="006B2E75"/>
    <w:rsid w:val="006D6444"/>
    <w:rsid w:val="006E6AA4"/>
    <w:rsid w:val="006F4935"/>
    <w:rsid w:val="00700F2C"/>
    <w:rsid w:val="00704B57"/>
    <w:rsid w:val="00704C25"/>
    <w:rsid w:val="0070518D"/>
    <w:rsid w:val="00706828"/>
    <w:rsid w:val="00716324"/>
    <w:rsid w:val="00720D38"/>
    <w:rsid w:val="0072385A"/>
    <w:rsid w:val="00727E04"/>
    <w:rsid w:val="00730E0F"/>
    <w:rsid w:val="00732A02"/>
    <w:rsid w:val="00736603"/>
    <w:rsid w:val="00766CD5"/>
    <w:rsid w:val="00772089"/>
    <w:rsid w:val="00772A04"/>
    <w:rsid w:val="0078064A"/>
    <w:rsid w:val="00782C0C"/>
    <w:rsid w:val="00782C81"/>
    <w:rsid w:val="007910AA"/>
    <w:rsid w:val="00791D13"/>
    <w:rsid w:val="007927B3"/>
    <w:rsid w:val="007A1791"/>
    <w:rsid w:val="007A5FB0"/>
    <w:rsid w:val="007C2EDF"/>
    <w:rsid w:val="007C79A3"/>
    <w:rsid w:val="007D5BCC"/>
    <w:rsid w:val="007E0961"/>
    <w:rsid w:val="007E0CBB"/>
    <w:rsid w:val="007E4803"/>
    <w:rsid w:val="007F38E0"/>
    <w:rsid w:val="007F38EB"/>
    <w:rsid w:val="007F53C1"/>
    <w:rsid w:val="008026C4"/>
    <w:rsid w:val="0083099C"/>
    <w:rsid w:val="0083191C"/>
    <w:rsid w:val="0083477E"/>
    <w:rsid w:val="00842AA8"/>
    <w:rsid w:val="00847346"/>
    <w:rsid w:val="00851323"/>
    <w:rsid w:val="00856E30"/>
    <w:rsid w:val="00865AA9"/>
    <w:rsid w:val="0086727E"/>
    <w:rsid w:val="00867741"/>
    <w:rsid w:val="008678A7"/>
    <w:rsid w:val="008720D2"/>
    <w:rsid w:val="008769ED"/>
    <w:rsid w:val="00882A8B"/>
    <w:rsid w:val="00883F33"/>
    <w:rsid w:val="008848A1"/>
    <w:rsid w:val="00884FD8"/>
    <w:rsid w:val="00895371"/>
    <w:rsid w:val="008A2EB7"/>
    <w:rsid w:val="008A3865"/>
    <w:rsid w:val="008B1A48"/>
    <w:rsid w:val="008B4768"/>
    <w:rsid w:val="008B4F46"/>
    <w:rsid w:val="008B7925"/>
    <w:rsid w:val="008C0E12"/>
    <w:rsid w:val="008D2FCF"/>
    <w:rsid w:val="008D375E"/>
    <w:rsid w:val="008D7C4C"/>
    <w:rsid w:val="008E575E"/>
    <w:rsid w:val="009041E5"/>
    <w:rsid w:val="00906A02"/>
    <w:rsid w:val="00911621"/>
    <w:rsid w:val="009161E4"/>
    <w:rsid w:val="009167F9"/>
    <w:rsid w:val="00917199"/>
    <w:rsid w:val="0092232E"/>
    <w:rsid w:val="00923E12"/>
    <w:rsid w:val="0093777F"/>
    <w:rsid w:val="00940319"/>
    <w:rsid w:val="0095710B"/>
    <w:rsid w:val="00957AF2"/>
    <w:rsid w:val="00964AA7"/>
    <w:rsid w:val="00982D52"/>
    <w:rsid w:val="009858ED"/>
    <w:rsid w:val="00994606"/>
    <w:rsid w:val="009A2629"/>
    <w:rsid w:val="009B390D"/>
    <w:rsid w:val="009B5B57"/>
    <w:rsid w:val="009C03DD"/>
    <w:rsid w:val="009D2021"/>
    <w:rsid w:val="009D4D00"/>
    <w:rsid w:val="009E1D77"/>
    <w:rsid w:val="009E4F90"/>
    <w:rsid w:val="009E6C9A"/>
    <w:rsid w:val="009F0CF2"/>
    <w:rsid w:val="009F5820"/>
    <w:rsid w:val="00A01E4B"/>
    <w:rsid w:val="00A03733"/>
    <w:rsid w:val="00A03D58"/>
    <w:rsid w:val="00A12140"/>
    <w:rsid w:val="00A1307C"/>
    <w:rsid w:val="00A23624"/>
    <w:rsid w:val="00A319DC"/>
    <w:rsid w:val="00A338FE"/>
    <w:rsid w:val="00A34C7B"/>
    <w:rsid w:val="00A4464C"/>
    <w:rsid w:val="00A449B6"/>
    <w:rsid w:val="00A46258"/>
    <w:rsid w:val="00A51ABD"/>
    <w:rsid w:val="00A521C7"/>
    <w:rsid w:val="00A551B1"/>
    <w:rsid w:val="00A60F67"/>
    <w:rsid w:val="00A6128A"/>
    <w:rsid w:val="00A67D27"/>
    <w:rsid w:val="00A933CC"/>
    <w:rsid w:val="00AA2113"/>
    <w:rsid w:val="00AA6429"/>
    <w:rsid w:val="00AB4481"/>
    <w:rsid w:val="00AB69BF"/>
    <w:rsid w:val="00AC4BD0"/>
    <w:rsid w:val="00AC72FB"/>
    <w:rsid w:val="00AD7452"/>
    <w:rsid w:val="00AE2E53"/>
    <w:rsid w:val="00AE3C26"/>
    <w:rsid w:val="00AE4431"/>
    <w:rsid w:val="00B046D8"/>
    <w:rsid w:val="00B07130"/>
    <w:rsid w:val="00B14483"/>
    <w:rsid w:val="00B17371"/>
    <w:rsid w:val="00B20050"/>
    <w:rsid w:val="00B214A6"/>
    <w:rsid w:val="00B2236F"/>
    <w:rsid w:val="00B2487B"/>
    <w:rsid w:val="00B25F87"/>
    <w:rsid w:val="00B35C03"/>
    <w:rsid w:val="00B42F19"/>
    <w:rsid w:val="00B61642"/>
    <w:rsid w:val="00B62D4B"/>
    <w:rsid w:val="00B75787"/>
    <w:rsid w:val="00B81449"/>
    <w:rsid w:val="00B8325B"/>
    <w:rsid w:val="00B83F8D"/>
    <w:rsid w:val="00BB1B1A"/>
    <w:rsid w:val="00BB63C1"/>
    <w:rsid w:val="00BC4F01"/>
    <w:rsid w:val="00BC77FB"/>
    <w:rsid w:val="00BD15D7"/>
    <w:rsid w:val="00BD1818"/>
    <w:rsid w:val="00BD2486"/>
    <w:rsid w:val="00BE1548"/>
    <w:rsid w:val="00BE38CC"/>
    <w:rsid w:val="00BF7961"/>
    <w:rsid w:val="00C010CB"/>
    <w:rsid w:val="00C030BA"/>
    <w:rsid w:val="00C11A90"/>
    <w:rsid w:val="00C20CC4"/>
    <w:rsid w:val="00C267DD"/>
    <w:rsid w:val="00C31819"/>
    <w:rsid w:val="00C34195"/>
    <w:rsid w:val="00C429EF"/>
    <w:rsid w:val="00C52527"/>
    <w:rsid w:val="00C60287"/>
    <w:rsid w:val="00C62209"/>
    <w:rsid w:val="00C643B8"/>
    <w:rsid w:val="00C665E0"/>
    <w:rsid w:val="00C75B2F"/>
    <w:rsid w:val="00C80F4A"/>
    <w:rsid w:val="00C8280D"/>
    <w:rsid w:val="00C84E68"/>
    <w:rsid w:val="00CA0DE6"/>
    <w:rsid w:val="00CA4285"/>
    <w:rsid w:val="00CB2473"/>
    <w:rsid w:val="00CB26CA"/>
    <w:rsid w:val="00CC07FF"/>
    <w:rsid w:val="00CC33D0"/>
    <w:rsid w:val="00CC6FEC"/>
    <w:rsid w:val="00CE315E"/>
    <w:rsid w:val="00CE4C37"/>
    <w:rsid w:val="00CE6406"/>
    <w:rsid w:val="00CE74EE"/>
    <w:rsid w:val="00D002CE"/>
    <w:rsid w:val="00D05757"/>
    <w:rsid w:val="00D05C2E"/>
    <w:rsid w:val="00D230F2"/>
    <w:rsid w:val="00D23FFE"/>
    <w:rsid w:val="00D24DFB"/>
    <w:rsid w:val="00D36541"/>
    <w:rsid w:val="00D532F0"/>
    <w:rsid w:val="00D5738C"/>
    <w:rsid w:val="00D742A8"/>
    <w:rsid w:val="00D933CC"/>
    <w:rsid w:val="00D95BC3"/>
    <w:rsid w:val="00DA5D14"/>
    <w:rsid w:val="00DB40CF"/>
    <w:rsid w:val="00DC0C55"/>
    <w:rsid w:val="00DC59ED"/>
    <w:rsid w:val="00DE56CC"/>
    <w:rsid w:val="00DE6204"/>
    <w:rsid w:val="00DF6BF5"/>
    <w:rsid w:val="00E01584"/>
    <w:rsid w:val="00E16FDB"/>
    <w:rsid w:val="00E17304"/>
    <w:rsid w:val="00E1782A"/>
    <w:rsid w:val="00E2068C"/>
    <w:rsid w:val="00E27549"/>
    <w:rsid w:val="00E335DA"/>
    <w:rsid w:val="00E406C1"/>
    <w:rsid w:val="00E42585"/>
    <w:rsid w:val="00E43737"/>
    <w:rsid w:val="00E454E9"/>
    <w:rsid w:val="00E51DC9"/>
    <w:rsid w:val="00E52AC0"/>
    <w:rsid w:val="00E52F7A"/>
    <w:rsid w:val="00E56848"/>
    <w:rsid w:val="00E60419"/>
    <w:rsid w:val="00E6174B"/>
    <w:rsid w:val="00E652F0"/>
    <w:rsid w:val="00E71947"/>
    <w:rsid w:val="00E8078E"/>
    <w:rsid w:val="00E97A7E"/>
    <w:rsid w:val="00EA0B97"/>
    <w:rsid w:val="00EA2067"/>
    <w:rsid w:val="00EA22DE"/>
    <w:rsid w:val="00EB00B9"/>
    <w:rsid w:val="00EB0526"/>
    <w:rsid w:val="00EB7C0A"/>
    <w:rsid w:val="00EC04D4"/>
    <w:rsid w:val="00EC2496"/>
    <w:rsid w:val="00EC7578"/>
    <w:rsid w:val="00ED0B69"/>
    <w:rsid w:val="00EE4A4D"/>
    <w:rsid w:val="00EE6F49"/>
    <w:rsid w:val="00EE75F9"/>
    <w:rsid w:val="00F05509"/>
    <w:rsid w:val="00F10E2F"/>
    <w:rsid w:val="00F1206B"/>
    <w:rsid w:val="00F131FB"/>
    <w:rsid w:val="00F20D95"/>
    <w:rsid w:val="00F22FBF"/>
    <w:rsid w:val="00F230B9"/>
    <w:rsid w:val="00F24594"/>
    <w:rsid w:val="00F26FD3"/>
    <w:rsid w:val="00F3394A"/>
    <w:rsid w:val="00F522A8"/>
    <w:rsid w:val="00F6229E"/>
    <w:rsid w:val="00F65710"/>
    <w:rsid w:val="00F66C8C"/>
    <w:rsid w:val="00F73A36"/>
    <w:rsid w:val="00F82597"/>
    <w:rsid w:val="00F93860"/>
    <w:rsid w:val="00FB0585"/>
    <w:rsid w:val="00FB294A"/>
    <w:rsid w:val="00FC6494"/>
    <w:rsid w:val="00FC6D0E"/>
    <w:rsid w:val="00FC7865"/>
    <w:rsid w:val="00FE06DC"/>
    <w:rsid w:val="00FE506D"/>
    <w:rsid w:val="00FF1474"/>
    <w:rsid w:val="00FF2451"/>
    <w:rsid w:val="00FF6529"/>
    <w:rsid w:val="00FF6E92"/>
    <w:rsid w:val="01ED739C"/>
    <w:rsid w:val="02094A42"/>
    <w:rsid w:val="02EE036B"/>
    <w:rsid w:val="033A4496"/>
    <w:rsid w:val="03B25B36"/>
    <w:rsid w:val="04740611"/>
    <w:rsid w:val="04E94A54"/>
    <w:rsid w:val="05042F28"/>
    <w:rsid w:val="050D65F7"/>
    <w:rsid w:val="054933A7"/>
    <w:rsid w:val="06620BC5"/>
    <w:rsid w:val="06935222"/>
    <w:rsid w:val="07142219"/>
    <w:rsid w:val="0721282E"/>
    <w:rsid w:val="073F4A62"/>
    <w:rsid w:val="07EB337C"/>
    <w:rsid w:val="080D2DB2"/>
    <w:rsid w:val="0837069C"/>
    <w:rsid w:val="085F78A3"/>
    <w:rsid w:val="087B54B8"/>
    <w:rsid w:val="09436A8B"/>
    <w:rsid w:val="096603B6"/>
    <w:rsid w:val="096F0FB1"/>
    <w:rsid w:val="09E215E6"/>
    <w:rsid w:val="0A1026E6"/>
    <w:rsid w:val="0A905858"/>
    <w:rsid w:val="0AA871B4"/>
    <w:rsid w:val="0AB53556"/>
    <w:rsid w:val="0AE86501"/>
    <w:rsid w:val="0C5E1702"/>
    <w:rsid w:val="0CAF023B"/>
    <w:rsid w:val="0D9335A1"/>
    <w:rsid w:val="0DD235EB"/>
    <w:rsid w:val="0DDB4624"/>
    <w:rsid w:val="0E356BBF"/>
    <w:rsid w:val="0E4722F0"/>
    <w:rsid w:val="0E6D5961"/>
    <w:rsid w:val="0E7E0566"/>
    <w:rsid w:val="0EC57F43"/>
    <w:rsid w:val="0F113D34"/>
    <w:rsid w:val="0F257BFA"/>
    <w:rsid w:val="0F6D1704"/>
    <w:rsid w:val="0F9B1817"/>
    <w:rsid w:val="102101A0"/>
    <w:rsid w:val="104E64DE"/>
    <w:rsid w:val="10837CB5"/>
    <w:rsid w:val="11B528AD"/>
    <w:rsid w:val="1212242F"/>
    <w:rsid w:val="12163D4A"/>
    <w:rsid w:val="12222073"/>
    <w:rsid w:val="12891754"/>
    <w:rsid w:val="12C66037"/>
    <w:rsid w:val="12D15108"/>
    <w:rsid w:val="12D82E6B"/>
    <w:rsid w:val="13257202"/>
    <w:rsid w:val="13370BBE"/>
    <w:rsid w:val="136120DB"/>
    <w:rsid w:val="138D3DC1"/>
    <w:rsid w:val="13C636F9"/>
    <w:rsid w:val="141A1030"/>
    <w:rsid w:val="14A05753"/>
    <w:rsid w:val="14AE138A"/>
    <w:rsid w:val="15192D96"/>
    <w:rsid w:val="151F5E0F"/>
    <w:rsid w:val="155344FA"/>
    <w:rsid w:val="15F618F1"/>
    <w:rsid w:val="161E46CF"/>
    <w:rsid w:val="165A3AA2"/>
    <w:rsid w:val="16816E45"/>
    <w:rsid w:val="16B81F8E"/>
    <w:rsid w:val="170329E7"/>
    <w:rsid w:val="17141A67"/>
    <w:rsid w:val="1763654B"/>
    <w:rsid w:val="182A4C52"/>
    <w:rsid w:val="18751473"/>
    <w:rsid w:val="18A63AC6"/>
    <w:rsid w:val="18F97167"/>
    <w:rsid w:val="19255180"/>
    <w:rsid w:val="1941466A"/>
    <w:rsid w:val="195A572B"/>
    <w:rsid w:val="1968171F"/>
    <w:rsid w:val="19BD63E6"/>
    <w:rsid w:val="19D22A6D"/>
    <w:rsid w:val="19FB6A40"/>
    <w:rsid w:val="1AA03612"/>
    <w:rsid w:val="1ADA0243"/>
    <w:rsid w:val="1ADF133B"/>
    <w:rsid w:val="1B617245"/>
    <w:rsid w:val="1BCC0B62"/>
    <w:rsid w:val="1C7B4336"/>
    <w:rsid w:val="1CB953CF"/>
    <w:rsid w:val="1CC17F9B"/>
    <w:rsid w:val="1CE55B19"/>
    <w:rsid w:val="1D2B53F6"/>
    <w:rsid w:val="1D540E0F"/>
    <w:rsid w:val="1D84721B"/>
    <w:rsid w:val="1DF74E2D"/>
    <w:rsid w:val="1E6E5F01"/>
    <w:rsid w:val="1F4E7AE0"/>
    <w:rsid w:val="1F6E1F30"/>
    <w:rsid w:val="1FD3245F"/>
    <w:rsid w:val="218E2416"/>
    <w:rsid w:val="2198637B"/>
    <w:rsid w:val="21A805E1"/>
    <w:rsid w:val="21B06830"/>
    <w:rsid w:val="22DA54C3"/>
    <w:rsid w:val="232D6150"/>
    <w:rsid w:val="23460410"/>
    <w:rsid w:val="23CC3C72"/>
    <w:rsid w:val="24CE43A7"/>
    <w:rsid w:val="24F133E8"/>
    <w:rsid w:val="251821DB"/>
    <w:rsid w:val="25243CB6"/>
    <w:rsid w:val="26751DF6"/>
    <w:rsid w:val="268F1CC0"/>
    <w:rsid w:val="269B7735"/>
    <w:rsid w:val="26D44D6F"/>
    <w:rsid w:val="272F6449"/>
    <w:rsid w:val="27D53E92"/>
    <w:rsid w:val="27DB2225"/>
    <w:rsid w:val="27E70AD2"/>
    <w:rsid w:val="28081174"/>
    <w:rsid w:val="28517ABB"/>
    <w:rsid w:val="291308D3"/>
    <w:rsid w:val="292C0E92"/>
    <w:rsid w:val="2998733A"/>
    <w:rsid w:val="2A1821C8"/>
    <w:rsid w:val="2A993C90"/>
    <w:rsid w:val="2B004385"/>
    <w:rsid w:val="2B7F161D"/>
    <w:rsid w:val="2B950181"/>
    <w:rsid w:val="2BE36043"/>
    <w:rsid w:val="2BE400EC"/>
    <w:rsid w:val="2D915768"/>
    <w:rsid w:val="2E13617D"/>
    <w:rsid w:val="2E7B7F2F"/>
    <w:rsid w:val="2E93229A"/>
    <w:rsid w:val="2EB22924"/>
    <w:rsid w:val="2FFF7748"/>
    <w:rsid w:val="303077C1"/>
    <w:rsid w:val="30C61BCC"/>
    <w:rsid w:val="310322BF"/>
    <w:rsid w:val="31097D62"/>
    <w:rsid w:val="31F26283"/>
    <w:rsid w:val="32EF40B2"/>
    <w:rsid w:val="33B73A4E"/>
    <w:rsid w:val="34BF0E0C"/>
    <w:rsid w:val="34FD35B6"/>
    <w:rsid w:val="3538471B"/>
    <w:rsid w:val="35476ADA"/>
    <w:rsid w:val="355B7936"/>
    <w:rsid w:val="35652337"/>
    <w:rsid w:val="35B85648"/>
    <w:rsid w:val="362829E1"/>
    <w:rsid w:val="36511F38"/>
    <w:rsid w:val="36883C79"/>
    <w:rsid w:val="36D857CF"/>
    <w:rsid w:val="37124B6E"/>
    <w:rsid w:val="372F5A7F"/>
    <w:rsid w:val="37B8718E"/>
    <w:rsid w:val="37B87D95"/>
    <w:rsid w:val="37DF5322"/>
    <w:rsid w:val="38AB0436"/>
    <w:rsid w:val="38B44A00"/>
    <w:rsid w:val="39522A4F"/>
    <w:rsid w:val="399D42FA"/>
    <w:rsid w:val="39C90037"/>
    <w:rsid w:val="39CC59A7"/>
    <w:rsid w:val="3A4B6BD8"/>
    <w:rsid w:val="3A8C6A5B"/>
    <w:rsid w:val="3ADC0DE4"/>
    <w:rsid w:val="3B042C99"/>
    <w:rsid w:val="3B0E664A"/>
    <w:rsid w:val="3CC14711"/>
    <w:rsid w:val="3CE863A1"/>
    <w:rsid w:val="3D0768AB"/>
    <w:rsid w:val="3E0B084B"/>
    <w:rsid w:val="3E2E0DB1"/>
    <w:rsid w:val="3E52684D"/>
    <w:rsid w:val="3EC45B27"/>
    <w:rsid w:val="3ED100BA"/>
    <w:rsid w:val="3ED63278"/>
    <w:rsid w:val="3F0709BA"/>
    <w:rsid w:val="3F397A0D"/>
    <w:rsid w:val="3FA80CB3"/>
    <w:rsid w:val="3FAD4D4A"/>
    <w:rsid w:val="4031039F"/>
    <w:rsid w:val="40CC235B"/>
    <w:rsid w:val="415D5C35"/>
    <w:rsid w:val="41C537DA"/>
    <w:rsid w:val="41D86C20"/>
    <w:rsid w:val="425132C0"/>
    <w:rsid w:val="429D6505"/>
    <w:rsid w:val="4308339E"/>
    <w:rsid w:val="439711A6"/>
    <w:rsid w:val="43B138B5"/>
    <w:rsid w:val="440026D2"/>
    <w:rsid w:val="446E7E4C"/>
    <w:rsid w:val="44BD69EB"/>
    <w:rsid w:val="45435AEA"/>
    <w:rsid w:val="454809AA"/>
    <w:rsid w:val="458A200F"/>
    <w:rsid w:val="45BB15EB"/>
    <w:rsid w:val="463034F0"/>
    <w:rsid w:val="4644431C"/>
    <w:rsid w:val="464A08A2"/>
    <w:rsid w:val="46AC4F69"/>
    <w:rsid w:val="46BA7901"/>
    <w:rsid w:val="479C4FDD"/>
    <w:rsid w:val="47B86503"/>
    <w:rsid w:val="47D91D8D"/>
    <w:rsid w:val="47F15329"/>
    <w:rsid w:val="48572CEA"/>
    <w:rsid w:val="485A272E"/>
    <w:rsid w:val="486D6E44"/>
    <w:rsid w:val="48790E7B"/>
    <w:rsid w:val="490E3CB9"/>
    <w:rsid w:val="499807FC"/>
    <w:rsid w:val="49C36851"/>
    <w:rsid w:val="4A421E6C"/>
    <w:rsid w:val="4A4A2ACF"/>
    <w:rsid w:val="4A967BE7"/>
    <w:rsid w:val="4A9D4104"/>
    <w:rsid w:val="4B5630E7"/>
    <w:rsid w:val="4BB9615E"/>
    <w:rsid w:val="4BCD1C09"/>
    <w:rsid w:val="4C545542"/>
    <w:rsid w:val="4DA453D2"/>
    <w:rsid w:val="4E044F8E"/>
    <w:rsid w:val="4E841F42"/>
    <w:rsid w:val="4F841F01"/>
    <w:rsid w:val="4F8B47CC"/>
    <w:rsid w:val="50357E38"/>
    <w:rsid w:val="505446A7"/>
    <w:rsid w:val="5060304C"/>
    <w:rsid w:val="50855A91"/>
    <w:rsid w:val="50DC38BE"/>
    <w:rsid w:val="51087240"/>
    <w:rsid w:val="513A0453"/>
    <w:rsid w:val="515130BD"/>
    <w:rsid w:val="51A035A2"/>
    <w:rsid w:val="52211AA9"/>
    <w:rsid w:val="52563619"/>
    <w:rsid w:val="526130AB"/>
    <w:rsid w:val="52770B21"/>
    <w:rsid w:val="52965211"/>
    <w:rsid w:val="53505792"/>
    <w:rsid w:val="53C02053"/>
    <w:rsid w:val="5435130B"/>
    <w:rsid w:val="55320D2F"/>
    <w:rsid w:val="553E1142"/>
    <w:rsid w:val="554E0C26"/>
    <w:rsid w:val="5569061D"/>
    <w:rsid w:val="557139BD"/>
    <w:rsid w:val="56152E93"/>
    <w:rsid w:val="56F67270"/>
    <w:rsid w:val="577B69BD"/>
    <w:rsid w:val="57831D16"/>
    <w:rsid w:val="58643208"/>
    <w:rsid w:val="58B97EF1"/>
    <w:rsid w:val="58E4221E"/>
    <w:rsid w:val="591561D7"/>
    <w:rsid w:val="59262959"/>
    <w:rsid w:val="598562D0"/>
    <w:rsid w:val="59AB77BB"/>
    <w:rsid w:val="5A074E1F"/>
    <w:rsid w:val="5A3B0686"/>
    <w:rsid w:val="5A456FE2"/>
    <w:rsid w:val="5A7D031C"/>
    <w:rsid w:val="5ABB5323"/>
    <w:rsid w:val="5AF55C48"/>
    <w:rsid w:val="5B3E3287"/>
    <w:rsid w:val="5B53337B"/>
    <w:rsid w:val="5BA858A7"/>
    <w:rsid w:val="5C6E6AF1"/>
    <w:rsid w:val="5CC74453"/>
    <w:rsid w:val="5D0D3BB1"/>
    <w:rsid w:val="5D883BE2"/>
    <w:rsid w:val="5DB468A9"/>
    <w:rsid w:val="5DCE67BE"/>
    <w:rsid w:val="5DFA2A23"/>
    <w:rsid w:val="5DFB3842"/>
    <w:rsid w:val="5E037E52"/>
    <w:rsid w:val="5ED87ACD"/>
    <w:rsid w:val="5ED90799"/>
    <w:rsid w:val="5F3F2F1F"/>
    <w:rsid w:val="60055BF9"/>
    <w:rsid w:val="601F76DE"/>
    <w:rsid w:val="60345076"/>
    <w:rsid w:val="605A5D38"/>
    <w:rsid w:val="616523B5"/>
    <w:rsid w:val="61972646"/>
    <w:rsid w:val="61E6537B"/>
    <w:rsid w:val="620D277A"/>
    <w:rsid w:val="621C0D9D"/>
    <w:rsid w:val="62603C29"/>
    <w:rsid w:val="629152E7"/>
    <w:rsid w:val="6367429A"/>
    <w:rsid w:val="63815B89"/>
    <w:rsid w:val="63D47B81"/>
    <w:rsid w:val="63DE27AE"/>
    <w:rsid w:val="64B45C38"/>
    <w:rsid w:val="65404DA2"/>
    <w:rsid w:val="655635FA"/>
    <w:rsid w:val="66676E64"/>
    <w:rsid w:val="66973537"/>
    <w:rsid w:val="67F21BCA"/>
    <w:rsid w:val="68584315"/>
    <w:rsid w:val="69950405"/>
    <w:rsid w:val="69BC165D"/>
    <w:rsid w:val="6A2E3D63"/>
    <w:rsid w:val="6A574AF3"/>
    <w:rsid w:val="6ABD73C9"/>
    <w:rsid w:val="6AF112CE"/>
    <w:rsid w:val="6B204139"/>
    <w:rsid w:val="6B231C97"/>
    <w:rsid w:val="6B9D1D9E"/>
    <w:rsid w:val="6BBB2882"/>
    <w:rsid w:val="6BBF2FCA"/>
    <w:rsid w:val="6BC23CF9"/>
    <w:rsid w:val="6CD17686"/>
    <w:rsid w:val="6D47620B"/>
    <w:rsid w:val="6D677B79"/>
    <w:rsid w:val="6D7001F4"/>
    <w:rsid w:val="6DDE15FC"/>
    <w:rsid w:val="6E0E34CE"/>
    <w:rsid w:val="6EB958B1"/>
    <w:rsid w:val="6EF966EE"/>
    <w:rsid w:val="6F360274"/>
    <w:rsid w:val="705D56DC"/>
    <w:rsid w:val="70937B6F"/>
    <w:rsid w:val="70FF65C1"/>
    <w:rsid w:val="71033854"/>
    <w:rsid w:val="71461992"/>
    <w:rsid w:val="71B42DA0"/>
    <w:rsid w:val="722556C9"/>
    <w:rsid w:val="72427257"/>
    <w:rsid w:val="724A1DDF"/>
    <w:rsid w:val="72534A19"/>
    <w:rsid w:val="72793A5F"/>
    <w:rsid w:val="727A587F"/>
    <w:rsid w:val="73916786"/>
    <w:rsid w:val="73977025"/>
    <w:rsid w:val="73F6144E"/>
    <w:rsid w:val="7421277F"/>
    <w:rsid w:val="742F4960"/>
    <w:rsid w:val="74B04151"/>
    <w:rsid w:val="754F05E4"/>
    <w:rsid w:val="75DC28C5"/>
    <w:rsid w:val="7672545F"/>
    <w:rsid w:val="76BC4018"/>
    <w:rsid w:val="76EB7BDE"/>
    <w:rsid w:val="772831CB"/>
    <w:rsid w:val="7791148D"/>
    <w:rsid w:val="781C51FB"/>
    <w:rsid w:val="78525CBE"/>
    <w:rsid w:val="786170B2"/>
    <w:rsid w:val="78A61391"/>
    <w:rsid w:val="79464C25"/>
    <w:rsid w:val="7968086B"/>
    <w:rsid w:val="79DE6240"/>
    <w:rsid w:val="7A600962"/>
    <w:rsid w:val="7A6B246A"/>
    <w:rsid w:val="7ABC691D"/>
    <w:rsid w:val="7AE267F6"/>
    <w:rsid w:val="7B9F061D"/>
    <w:rsid w:val="7BDE2363"/>
    <w:rsid w:val="7BE10EF4"/>
    <w:rsid w:val="7BFD764F"/>
    <w:rsid w:val="7C213DB9"/>
    <w:rsid w:val="7C2227A9"/>
    <w:rsid w:val="7C36647E"/>
    <w:rsid w:val="7C3E72B8"/>
    <w:rsid w:val="7C4A388D"/>
    <w:rsid w:val="7C701FB9"/>
    <w:rsid w:val="7C765833"/>
    <w:rsid w:val="7CE04F26"/>
    <w:rsid w:val="7D01570F"/>
    <w:rsid w:val="7D353E00"/>
    <w:rsid w:val="7DB61057"/>
    <w:rsid w:val="7DD73658"/>
    <w:rsid w:val="7DE63090"/>
    <w:rsid w:val="7E357016"/>
    <w:rsid w:val="7F7D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hint="eastAsia"/>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Emphasis"/>
    <w:qFormat/>
    <w:uiPriority w:val="20"/>
    <w:rPr>
      <w:i/>
      <w:iCs/>
    </w:rPr>
  </w:style>
  <w:style w:type="character" w:customStyle="1" w:styleId="10">
    <w:name w:val="批注框文本 Char"/>
    <w:basedOn w:val="8"/>
    <w:link w:val="4"/>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578</Words>
  <Characters>3297</Characters>
  <Lines>27</Lines>
  <Paragraphs>7</Paragraphs>
  <TotalTime>13</TotalTime>
  <ScaleCrop>false</ScaleCrop>
  <LinksUpToDate>false</LinksUpToDate>
  <CharactersWithSpaces>3868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2022-04-12T08:40:00Z</dcterms:created>
  <dc:creator>liu</dc:creator>
  <cp:lastModifiedBy>开封市公共资源交易平台:雷宏强</cp:lastModifiedBy>
  <cp:lastPrinted>2022-04-15T07:10:29Z</cp:lastPrinted>
  <dcterms:modified xsi:type="dcterms:W3CDTF">2022-04-15T07:16:10Z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EFAC62708AC14809B0FAEC677955A312</vt:lpwstr>
  </property>
</Properties>
</file>