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48"/>
          <w:szCs w:val="44"/>
          <w:lang w:eastAsia="zh-CN"/>
        </w:rPr>
      </w:pPr>
      <w:r>
        <w:rPr>
          <w:rFonts w:hint="eastAsia" w:ascii="宋体" w:hAnsi="宋体" w:cs="宋体"/>
          <w:b/>
          <w:sz w:val="48"/>
          <w:szCs w:val="44"/>
          <w:lang w:eastAsia="zh-CN"/>
        </w:rPr>
        <w:drawing>
          <wp:inline distT="0" distB="0" distL="114300" distR="114300">
            <wp:extent cx="5975350" cy="8691245"/>
            <wp:effectExtent l="0" t="0" r="6350" b="14605"/>
            <wp:docPr id="4" name="图片 1" descr="1594368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94368696(1)"/>
                    <pic:cNvPicPr>
                      <a:picLocks noChangeAspect="1"/>
                    </pic:cNvPicPr>
                  </pic:nvPicPr>
                  <pic:blipFill>
                    <a:blip r:embed="rId6"/>
                    <a:stretch>
                      <a:fillRect/>
                    </a:stretch>
                  </pic:blipFill>
                  <pic:spPr>
                    <a:xfrm>
                      <a:off x="0" y="0"/>
                      <a:ext cx="5975350" cy="86912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8"/>
          <w:szCs w:val="44"/>
          <w:lang w:eastAsia="zh-CN"/>
        </w:rPr>
      </w:pPr>
      <w:r>
        <w:rPr>
          <w:rFonts w:hint="eastAsia" w:ascii="宋体" w:hAnsi="宋体" w:cs="宋体"/>
          <w:b/>
          <w:sz w:val="48"/>
          <w:szCs w:val="44"/>
          <w:lang w:eastAsia="zh-CN"/>
        </w:rPr>
        <w:t>邸阁乡、孙营乡敬老院扩建项目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48"/>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48"/>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sz w:val="48"/>
          <w:szCs w:val="44"/>
          <w:lang w:eastAsia="zh-CN"/>
        </w:rPr>
      </w:pPr>
      <w:r>
        <w:rPr>
          <w:rFonts w:hint="eastAsia" w:ascii="宋体" w:hAnsi="宋体" w:cs="宋体"/>
          <w:b/>
          <w:sz w:val="48"/>
          <w:szCs w:val="44"/>
          <w:lang w:eastAsia="zh-CN"/>
        </w:rPr>
        <w:t>竞争性谈判文件</w:t>
      </w:r>
    </w:p>
    <w:p>
      <w:pPr>
        <w:pageBreakBefore w:val="0"/>
        <w:kinsoku/>
        <w:overflowPunct/>
        <w:bidi w:val="0"/>
        <w:spacing w:line="360" w:lineRule="auto"/>
        <w:jc w:val="center"/>
        <w:textAlignment w:val="auto"/>
        <w:rPr>
          <w:b/>
          <w:sz w:val="26"/>
          <w:szCs w:val="30"/>
        </w:rPr>
      </w:pPr>
    </w:p>
    <w:p>
      <w:pPr>
        <w:pageBreakBefore w:val="0"/>
        <w:kinsoku/>
        <w:overflowPunct/>
        <w:bidi w:val="0"/>
        <w:spacing w:line="360" w:lineRule="auto"/>
        <w:jc w:val="center"/>
        <w:textAlignment w:val="auto"/>
        <w:rPr>
          <w:rFonts w:hint="eastAsia"/>
          <w:b/>
          <w:sz w:val="26"/>
          <w:szCs w:val="30"/>
        </w:rPr>
      </w:pPr>
    </w:p>
    <w:p>
      <w:pPr>
        <w:pageBreakBefore w:val="0"/>
        <w:kinsoku/>
        <w:overflowPunct/>
        <w:bidi w:val="0"/>
        <w:spacing w:line="360" w:lineRule="auto"/>
        <w:jc w:val="center"/>
        <w:textAlignment w:val="auto"/>
        <w:rPr>
          <w:rFonts w:hint="eastAsia"/>
          <w:b/>
          <w:sz w:val="26"/>
          <w:szCs w:val="30"/>
        </w:rPr>
      </w:pPr>
    </w:p>
    <w:p>
      <w:pPr>
        <w:pageBreakBefore w:val="0"/>
        <w:kinsoku/>
        <w:overflowPunct/>
        <w:bidi w:val="0"/>
        <w:spacing w:line="360" w:lineRule="auto"/>
        <w:jc w:val="center"/>
        <w:textAlignment w:val="auto"/>
        <w:rPr>
          <w:b/>
          <w:sz w:val="28"/>
          <w:szCs w:val="32"/>
        </w:rPr>
      </w:pPr>
      <w:r>
        <w:rPr>
          <w:rFonts w:hint="eastAsia"/>
          <w:b/>
          <w:sz w:val="28"/>
          <w:szCs w:val="32"/>
        </w:rPr>
        <w:t>项目编号：豫通财工程竞争性谈判（2020）0</w:t>
      </w:r>
      <w:r>
        <w:rPr>
          <w:rFonts w:hint="eastAsia"/>
          <w:b/>
          <w:sz w:val="28"/>
          <w:szCs w:val="32"/>
          <w:lang w:val="en-US" w:eastAsia="zh-CN"/>
        </w:rPr>
        <w:t>11</w:t>
      </w:r>
      <w:r>
        <w:rPr>
          <w:rFonts w:hint="eastAsia"/>
          <w:b/>
          <w:sz w:val="28"/>
          <w:szCs w:val="32"/>
        </w:rPr>
        <w:t>号</w:t>
      </w:r>
    </w:p>
    <w:p>
      <w:pPr>
        <w:pageBreakBefore w:val="0"/>
        <w:kinsoku/>
        <w:overflowPunct/>
        <w:bidi w:val="0"/>
        <w:spacing w:line="360" w:lineRule="auto"/>
        <w:textAlignment w:val="auto"/>
        <w:rPr>
          <w:spacing w:val="40"/>
          <w:sz w:val="32"/>
          <w:szCs w:val="32"/>
        </w:rPr>
      </w:pPr>
    </w:p>
    <w:p>
      <w:pPr>
        <w:pageBreakBefore w:val="0"/>
        <w:kinsoku/>
        <w:overflowPunct/>
        <w:bidi w:val="0"/>
        <w:spacing w:line="360" w:lineRule="auto"/>
        <w:jc w:val="center"/>
        <w:textAlignment w:val="auto"/>
        <w:rPr>
          <w:spacing w:val="40"/>
          <w:sz w:val="32"/>
          <w:szCs w:val="32"/>
        </w:rPr>
      </w:pPr>
    </w:p>
    <w:p>
      <w:pPr>
        <w:pageBreakBefore w:val="0"/>
        <w:kinsoku/>
        <w:overflowPunct/>
        <w:bidi w:val="0"/>
        <w:spacing w:line="360" w:lineRule="auto"/>
        <w:ind w:firstLine="643" w:firstLineChars="200"/>
        <w:textAlignment w:val="auto"/>
        <w:rPr>
          <w:spacing w:val="40"/>
          <w:sz w:val="32"/>
          <w:szCs w:val="32"/>
        </w:rPr>
      </w:pPr>
      <w:r>
        <w:rPr>
          <w:rFonts w:hint="eastAsia" w:ascii="宋体" w:hAnsi="宋体" w:eastAsia="宋体" w:cs="宋体"/>
          <w:b/>
          <w:color w:val="auto"/>
          <w:sz w:val="32"/>
          <w:szCs w:val="32"/>
          <w:lang w:eastAsia="zh-CN"/>
        </w:rPr>
        <w:drawing>
          <wp:anchor distT="0" distB="0" distL="114300" distR="114300" simplePos="0" relativeHeight="251658240" behindDoc="0" locked="0" layoutInCell="1" allowOverlap="1">
            <wp:simplePos x="0" y="0"/>
            <wp:positionH relativeFrom="column">
              <wp:posOffset>682625</wp:posOffset>
            </wp:positionH>
            <wp:positionV relativeFrom="page">
              <wp:posOffset>4450715</wp:posOffset>
            </wp:positionV>
            <wp:extent cx="4474845" cy="2177415"/>
            <wp:effectExtent l="0" t="0" r="1905" b="13335"/>
            <wp:wrapNone/>
            <wp:docPr id="3" name="图片 2" descr="98b52c6e2e4a6e9a1d3432329ef7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8b52c6e2e4a6e9a1d3432329ef7a25"/>
                    <pic:cNvPicPr>
                      <a:picLocks noChangeAspect="1"/>
                    </pic:cNvPicPr>
                  </pic:nvPicPr>
                  <pic:blipFill>
                    <a:blip r:embed="rId7"/>
                    <a:srcRect l="15956" t="28749" r="21570" b="18707"/>
                    <a:stretch>
                      <a:fillRect/>
                    </a:stretch>
                  </pic:blipFill>
                  <pic:spPr>
                    <a:xfrm>
                      <a:off x="0" y="0"/>
                      <a:ext cx="4474845" cy="2177415"/>
                    </a:xfrm>
                    <a:prstGeom prst="rect">
                      <a:avLst/>
                    </a:prstGeom>
                    <a:noFill/>
                    <a:ln>
                      <a:noFill/>
                    </a:ln>
                  </pic:spPr>
                </pic:pic>
              </a:graphicData>
            </a:graphic>
          </wp:anchor>
        </w:drawing>
      </w:r>
      <w:r>
        <w:rPr>
          <w:spacing w:val="40"/>
          <w:sz w:val="32"/>
          <w:szCs w:val="32"/>
        </w:rPr>
        <w:t xml:space="preserve"> </w:t>
      </w:r>
    </w:p>
    <w:p>
      <w:pPr>
        <w:pageBreakBefore w:val="0"/>
        <w:kinsoku/>
        <w:overflowPunct/>
        <w:bidi w:val="0"/>
        <w:spacing w:line="360" w:lineRule="auto"/>
        <w:ind w:firstLine="800" w:firstLineChars="200"/>
        <w:textAlignment w:val="auto"/>
        <w:rPr>
          <w:spacing w:val="40"/>
          <w:sz w:val="32"/>
          <w:szCs w:val="32"/>
        </w:rPr>
      </w:pPr>
    </w:p>
    <w:p>
      <w:pPr>
        <w:pageBreakBefore w:val="0"/>
        <w:kinsoku/>
        <w:overflowPunct/>
        <w:bidi w:val="0"/>
        <w:spacing w:line="360" w:lineRule="auto"/>
        <w:textAlignment w:val="auto"/>
        <w:rPr>
          <w:spacing w:val="40"/>
          <w:sz w:val="32"/>
          <w:szCs w:val="32"/>
        </w:rPr>
      </w:pPr>
    </w:p>
    <w:p>
      <w:pPr>
        <w:pageBreakBefore w:val="0"/>
        <w:kinsoku/>
        <w:overflowPunct/>
        <w:bidi w:val="0"/>
        <w:spacing w:line="360" w:lineRule="auto"/>
        <w:ind w:firstLine="800" w:firstLineChars="200"/>
        <w:textAlignment w:val="auto"/>
        <w:rPr>
          <w:spacing w:val="40"/>
          <w:sz w:val="32"/>
          <w:szCs w:val="32"/>
        </w:rPr>
      </w:pPr>
    </w:p>
    <w:p>
      <w:pPr>
        <w:pageBreakBefore w:val="0"/>
        <w:kinsoku/>
        <w:overflowPunct/>
        <w:bidi w:val="0"/>
        <w:spacing w:line="360" w:lineRule="auto"/>
        <w:ind w:firstLine="1000" w:firstLineChars="250"/>
        <w:textAlignment w:val="auto"/>
        <w:rPr>
          <w:spacing w:val="40"/>
          <w:sz w:val="32"/>
          <w:szCs w:val="32"/>
        </w:rPr>
      </w:pPr>
    </w:p>
    <w:p>
      <w:pPr>
        <w:pageBreakBefore w:val="0"/>
        <w:kinsoku/>
        <w:overflowPunct/>
        <w:bidi w:val="0"/>
        <w:spacing w:line="360" w:lineRule="auto"/>
        <w:textAlignment w:val="auto"/>
      </w:pPr>
    </w:p>
    <w:p>
      <w:pPr>
        <w:pStyle w:val="26"/>
        <w:pageBreakBefore w:val="0"/>
        <w:kinsoku/>
        <w:overflowPunct/>
        <w:bidi w:val="0"/>
        <w:spacing w:line="360" w:lineRule="auto"/>
        <w:textAlignment w:val="auto"/>
      </w:pPr>
    </w:p>
    <w:p>
      <w:pPr>
        <w:pStyle w:val="26"/>
        <w:pageBreakBefore w:val="0"/>
        <w:kinsoku/>
        <w:overflowPunct/>
        <w:bidi w:val="0"/>
        <w:spacing w:line="360" w:lineRule="auto"/>
        <w:textAlignment w:val="auto"/>
      </w:pPr>
    </w:p>
    <w:tbl>
      <w:tblPr>
        <w:tblStyle w:val="20"/>
        <w:tblpPr w:leftFromText="180" w:rightFromText="180" w:vertAnchor="text" w:horzAnchor="page" w:tblpX="2542"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65" w:type="dxa"/>
            <w:tcBorders>
              <w:top w:val="single" w:color="FFFFFF" w:sz="4" w:space="0"/>
              <w:left w:val="single" w:color="FFFFFF" w:sz="4" w:space="0"/>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kern w:val="0"/>
                <w:sz w:val="32"/>
                <w:szCs w:val="32"/>
              </w:rPr>
            </w:pPr>
            <w:bookmarkStart w:id="0" w:name="_Toc184635051"/>
            <w:r>
              <w:rPr>
                <w:rFonts w:hint="eastAsia" w:ascii="宋体" w:hAnsi="宋体" w:eastAsia="宋体" w:cs="宋体"/>
                <w:b/>
                <w:bCs/>
                <w:sz w:val="32"/>
                <w:szCs w:val="32"/>
              </w:rPr>
              <w:t>招 标 人：</w:t>
            </w:r>
          </w:p>
        </w:tc>
        <w:tc>
          <w:tcPr>
            <w:tcW w:w="4714" w:type="dxa"/>
            <w:tcBorders>
              <w:top w:val="single" w:color="FFFFFF" w:sz="4" w:space="0"/>
              <w:left w:val="nil"/>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rPr>
              <w:t>通许</w:t>
            </w:r>
            <w:r>
              <w:rPr>
                <w:rFonts w:hint="eastAsia" w:ascii="宋体" w:hAnsi="宋体" w:eastAsia="宋体" w:cs="宋体"/>
                <w:b/>
                <w:bCs/>
                <w:kern w:val="0"/>
                <w:sz w:val="32"/>
                <w:szCs w:val="32"/>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465" w:type="dxa"/>
            <w:tcBorders>
              <w:top w:val="single" w:color="FFFFFF" w:sz="4" w:space="0"/>
              <w:left w:val="single" w:color="FFFFFF" w:sz="4" w:space="0"/>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sz w:val="32"/>
                <w:szCs w:val="32"/>
              </w:rPr>
            </w:pPr>
            <w:r>
              <w:rPr>
                <w:rFonts w:hint="eastAsia" w:ascii="宋体" w:hAnsi="宋体" w:eastAsia="宋体" w:cs="宋体"/>
                <w:b/>
                <w:bCs/>
                <w:sz w:val="32"/>
                <w:szCs w:val="32"/>
              </w:rPr>
              <w:t>招标代理机构：</w:t>
            </w:r>
          </w:p>
        </w:tc>
        <w:tc>
          <w:tcPr>
            <w:tcW w:w="4714" w:type="dxa"/>
            <w:tcBorders>
              <w:top w:val="single" w:color="FFFFFF" w:sz="4" w:space="0"/>
              <w:left w:val="nil"/>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河南省国控招标有限公司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465" w:type="dxa"/>
            <w:tcBorders>
              <w:top w:val="single" w:color="FFFFFF" w:sz="4" w:space="0"/>
              <w:left w:val="single" w:color="FFFFFF" w:sz="4" w:space="0"/>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sz w:val="32"/>
                <w:szCs w:val="32"/>
              </w:rPr>
            </w:pPr>
            <w:r>
              <w:rPr>
                <w:rFonts w:hint="eastAsia" w:ascii="宋体" w:hAnsi="宋体" w:eastAsia="宋体" w:cs="宋体"/>
                <w:b/>
                <w:bCs/>
                <w:sz w:val="32"/>
                <w:szCs w:val="32"/>
              </w:rPr>
              <w:t>日     期：</w:t>
            </w:r>
          </w:p>
        </w:tc>
        <w:tc>
          <w:tcPr>
            <w:tcW w:w="4714" w:type="dxa"/>
            <w:tcBorders>
              <w:top w:val="single" w:color="FFFFFF" w:sz="4" w:space="0"/>
              <w:left w:val="nil"/>
              <w:bottom w:val="single" w:color="FFFFFF" w:sz="4" w:space="0"/>
              <w:right w:val="single" w:color="FFFFFF" w:sz="4" w:space="0"/>
            </w:tcBorders>
            <w:noWrap w:val="0"/>
            <w:vAlign w:val="top"/>
          </w:tcPr>
          <w:p>
            <w:pPr>
              <w:pageBreakBefore w:val="0"/>
              <w:kinsoku/>
              <w:overflowPunct/>
              <w:bidi w:val="0"/>
              <w:spacing w:line="360" w:lineRule="auto"/>
              <w:jc w:val="distribute"/>
              <w:textAlignment w:val="auto"/>
              <w:rPr>
                <w:rFonts w:hint="eastAsia" w:ascii="宋体" w:hAnsi="宋体" w:eastAsia="宋体" w:cs="宋体"/>
                <w:b/>
                <w:bCs/>
                <w:sz w:val="32"/>
                <w:szCs w:val="32"/>
              </w:rPr>
            </w:pPr>
            <w:r>
              <w:rPr>
                <w:rFonts w:hint="eastAsia" w:ascii="宋体" w:hAnsi="宋体" w:eastAsia="宋体" w:cs="宋体"/>
                <w:b/>
                <w:bCs/>
                <w:sz w:val="32"/>
                <w:szCs w:val="32"/>
              </w:rPr>
              <w:t>二〇</w:t>
            </w:r>
            <w:r>
              <w:rPr>
                <w:rFonts w:hint="eastAsia" w:ascii="宋体" w:hAnsi="宋体" w:eastAsia="宋体" w:cs="宋体"/>
                <w:b/>
                <w:bCs/>
                <w:sz w:val="32"/>
                <w:szCs w:val="32"/>
                <w:lang w:val="en-US" w:eastAsia="zh-CN"/>
              </w:rPr>
              <w:t>二〇</w:t>
            </w:r>
            <w:r>
              <w:rPr>
                <w:rFonts w:hint="eastAsia" w:ascii="宋体" w:hAnsi="宋体" w:eastAsia="宋体" w:cs="宋体"/>
                <w:b/>
                <w:bCs/>
                <w:sz w:val="32"/>
                <w:szCs w:val="32"/>
              </w:rPr>
              <w:t>年</w:t>
            </w:r>
            <w:r>
              <w:rPr>
                <w:rFonts w:hint="eastAsia" w:ascii="宋体" w:hAnsi="宋体" w:cs="宋体"/>
                <w:b/>
                <w:bCs/>
                <w:sz w:val="32"/>
                <w:szCs w:val="32"/>
                <w:lang w:eastAsia="zh-CN"/>
              </w:rPr>
              <w:t>七</w:t>
            </w:r>
            <w:r>
              <w:rPr>
                <w:rFonts w:hint="eastAsia" w:ascii="宋体" w:hAnsi="宋体" w:eastAsia="宋体" w:cs="宋体"/>
                <w:b/>
                <w:bCs/>
                <w:sz w:val="32"/>
                <w:szCs w:val="32"/>
              </w:rPr>
              <w:t>月</w:t>
            </w:r>
          </w:p>
        </w:tc>
      </w:tr>
      <w:bookmarkEnd w:id="0"/>
    </w:tbl>
    <w:p>
      <w:pPr>
        <w:pageBreakBefore w:val="0"/>
        <w:kinsoku/>
        <w:overflowPunct/>
        <w:bidi w:val="0"/>
        <w:spacing w:line="360" w:lineRule="auto"/>
        <w:textAlignment w:val="auto"/>
      </w:pPr>
    </w:p>
    <w:p>
      <w:pPr>
        <w:pStyle w:val="6"/>
        <w:pageBreakBefore w:val="0"/>
        <w:kinsoku/>
        <w:overflowPunct/>
        <w:bidi w:val="0"/>
        <w:spacing w:line="360" w:lineRule="auto"/>
        <w:textAlignment w:val="auto"/>
      </w:pPr>
    </w:p>
    <w:p>
      <w:pPr>
        <w:pageBreakBefore w:val="0"/>
        <w:kinsoku/>
        <w:overflowPunct/>
        <w:bidi w:val="0"/>
        <w:spacing w:line="360" w:lineRule="auto"/>
        <w:ind w:firstLine="1060" w:firstLineChars="200"/>
        <w:jc w:val="center"/>
        <w:textAlignment w:val="auto"/>
        <w:rPr>
          <w:rFonts w:hint="eastAsia" w:ascii="宋体" w:hAnsi="宋体" w:cs="宋体"/>
          <w:sz w:val="53"/>
        </w:rPr>
      </w:pPr>
    </w:p>
    <w:p>
      <w:pPr>
        <w:pageBreakBefore w:val="0"/>
        <w:kinsoku/>
        <w:overflowPunct/>
        <w:bidi w:val="0"/>
        <w:spacing w:line="360" w:lineRule="auto"/>
        <w:ind w:firstLine="1060" w:firstLineChars="200"/>
        <w:jc w:val="center"/>
        <w:textAlignment w:val="auto"/>
        <w:rPr>
          <w:rFonts w:hint="eastAsia" w:ascii="宋体" w:hAnsi="宋体" w:cs="宋体"/>
          <w:sz w:val="53"/>
        </w:rPr>
      </w:pPr>
    </w:p>
    <w:p>
      <w:pPr>
        <w:pStyle w:val="3"/>
        <w:bidi w:val="0"/>
        <w:jc w:val="center"/>
      </w:pPr>
      <w:r>
        <w:rPr>
          <w:rFonts w:hint="eastAsia"/>
        </w:rPr>
        <w:t>目   录</w:t>
      </w:r>
    </w:p>
    <w:p>
      <w:pPr>
        <w:pStyle w:val="15"/>
        <w:pageBreakBefore w:val="0"/>
        <w:tabs>
          <w:tab w:val="right" w:leader="dot" w:pos="9072"/>
          <w:tab w:val="clear" w:pos="8777"/>
        </w:tabs>
        <w:kinsoku/>
        <w:overflowPunct/>
        <w:bidi w:val="0"/>
        <w:spacing w:line="360" w:lineRule="auto"/>
        <w:textAlignment w:val="auto"/>
        <w:rPr>
          <w:rFonts w:ascii="宋体" w:hAnsi="宋体" w:eastAsia="宋体" w:cs="宋体"/>
          <w:sz w:val="28"/>
          <w:szCs w:val="28"/>
        </w:rPr>
      </w:pPr>
      <w:bookmarkStart w:id="1" w:name="_Hlt188420684"/>
      <w:bookmarkEnd w:id="1"/>
      <w:r>
        <w:rPr>
          <w:rFonts w:hint="eastAsia" w:ascii="宋体" w:hAnsi="宋体" w:cs="宋体"/>
          <w:kern w:val="0"/>
          <w:sz w:val="21"/>
          <w:szCs w:val="21"/>
        </w:rPr>
        <w:fldChar w:fldCharType="begin"/>
      </w:r>
      <w:r>
        <w:rPr>
          <w:rFonts w:hint="eastAsia" w:ascii="宋体" w:hAnsi="宋体" w:cs="宋体"/>
          <w:kern w:val="0"/>
          <w:sz w:val="21"/>
          <w:szCs w:val="21"/>
        </w:rPr>
        <w:instrText xml:space="preserve">TOC \o "1-3" \h \u </w:instrText>
      </w:r>
      <w:r>
        <w:rPr>
          <w:rFonts w:hint="eastAsia" w:ascii="宋体" w:hAnsi="宋体" w:cs="宋体"/>
          <w:kern w:val="0"/>
          <w:sz w:val="21"/>
          <w:szCs w:val="21"/>
        </w:rPr>
        <w:fldChar w:fldCharType="separate"/>
      </w:r>
      <w:r>
        <w:rPr>
          <w:sz w:val="28"/>
          <w:szCs w:val="28"/>
        </w:rPr>
        <w:fldChar w:fldCharType="begin"/>
      </w:r>
      <w:r>
        <w:rPr>
          <w:sz w:val="28"/>
          <w:szCs w:val="28"/>
        </w:rPr>
        <w:instrText xml:space="preserve"> HYPERLINK \l "_Toc21335" </w:instrText>
      </w:r>
      <w:r>
        <w:rPr>
          <w:sz w:val="28"/>
          <w:szCs w:val="28"/>
        </w:rPr>
        <w:fldChar w:fldCharType="separate"/>
      </w:r>
      <w:r>
        <w:rPr>
          <w:rFonts w:hint="eastAsia" w:ascii="宋体" w:hAnsi="宋体" w:eastAsia="宋体" w:cs="宋体"/>
          <w:sz w:val="28"/>
          <w:szCs w:val="28"/>
        </w:rPr>
        <w:t>第一章 竞争性谈判公告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_Toc21335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pageBreakBefore w:val="0"/>
        <w:tabs>
          <w:tab w:val="right" w:leader="dot" w:pos="9072"/>
          <w:tab w:val="clear" w:pos="8777"/>
        </w:tabs>
        <w:kinsoku/>
        <w:overflowPunct/>
        <w:bidi w:val="0"/>
        <w:spacing w:line="360" w:lineRule="auto"/>
        <w:textAlignment w:val="auto"/>
        <w:rPr>
          <w:rFonts w:ascii="宋体" w:hAnsi="宋体" w:eastAsia="宋体" w:cs="宋体"/>
          <w:sz w:val="28"/>
          <w:szCs w:val="28"/>
        </w:rPr>
      </w:pPr>
      <w:r>
        <w:rPr>
          <w:sz w:val="28"/>
          <w:szCs w:val="28"/>
        </w:rPr>
        <w:fldChar w:fldCharType="begin"/>
      </w:r>
      <w:r>
        <w:rPr>
          <w:sz w:val="28"/>
          <w:szCs w:val="28"/>
        </w:rPr>
        <w:instrText xml:space="preserve"> HYPERLINK \l "_Toc219" </w:instrText>
      </w:r>
      <w:r>
        <w:rPr>
          <w:sz w:val="28"/>
          <w:szCs w:val="28"/>
        </w:rPr>
        <w:fldChar w:fldCharType="separate"/>
      </w:r>
      <w:r>
        <w:rPr>
          <w:rFonts w:hint="eastAsia" w:ascii="宋体" w:hAnsi="宋体" w:eastAsia="宋体" w:cs="宋体"/>
          <w:sz w:val="28"/>
          <w:szCs w:val="28"/>
        </w:rPr>
        <w:t>第二章  供应商须知</w:t>
      </w:r>
      <w:r>
        <w:rPr>
          <w:rFonts w:hint="eastAsia" w:ascii="宋体" w:hAnsi="宋体" w:eastAsia="宋体" w:cs="宋体"/>
          <w:sz w:val="28"/>
          <w:szCs w:val="28"/>
        </w:rPr>
        <w:tab/>
      </w:r>
      <w:r>
        <w:rPr>
          <w:rFonts w:hint="eastAsia" w:ascii="宋体" w:hAnsi="宋体" w:eastAsia="宋体" w:cs="宋体"/>
          <w:sz w:val="28"/>
          <w:szCs w:val="28"/>
          <w:lang w:val="en-US" w:eastAsia="zh-CN"/>
        </w:rPr>
        <w:t>7</w:t>
      </w:r>
      <w:r>
        <w:rPr>
          <w:rFonts w:hint="eastAsia" w:ascii="宋体" w:hAnsi="宋体" w:eastAsia="宋体" w:cs="宋体"/>
          <w:sz w:val="28"/>
          <w:szCs w:val="28"/>
        </w:rPr>
        <w:fldChar w:fldCharType="end"/>
      </w:r>
    </w:p>
    <w:p>
      <w:pPr>
        <w:pStyle w:val="15"/>
        <w:pageBreakBefore w:val="0"/>
        <w:tabs>
          <w:tab w:val="right" w:leader="dot" w:pos="9072"/>
          <w:tab w:val="clear" w:pos="8777"/>
        </w:tabs>
        <w:kinsoku/>
        <w:overflowPunct/>
        <w:bidi w:val="0"/>
        <w:spacing w:line="360" w:lineRule="auto"/>
        <w:textAlignment w:val="auto"/>
        <w:rPr>
          <w:rFonts w:hint="eastAsia" w:ascii="宋体" w:hAnsi="宋体" w:eastAsia="宋体" w:cs="宋体"/>
          <w:sz w:val="28"/>
          <w:szCs w:val="28"/>
          <w:lang w:val="en-US" w:eastAsia="zh-CN"/>
        </w:rPr>
      </w:pPr>
      <w:r>
        <w:rPr>
          <w:sz w:val="28"/>
          <w:szCs w:val="28"/>
        </w:rPr>
        <w:fldChar w:fldCharType="begin"/>
      </w:r>
      <w:r>
        <w:rPr>
          <w:sz w:val="28"/>
          <w:szCs w:val="28"/>
        </w:rPr>
        <w:instrText xml:space="preserve"> HYPERLINK \l "_Toc7457" </w:instrText>
      </w:r>
      <w:r>
        <w:rPr>
          <w:sz w:val="28"/>
          <w:szCs w:val="28"/>
        </w:rPr>
        <w:fldChar w:fldCharType="separate"/>
      </w:r>
      <w:r>
        <w:rPr>
          <w:rFonts w:hint="eastAsia" w:ascii="宋体" w:hAnsi="宋体" w:eastAsia="宋体" w:cs="宋体"/>
          <w:sz w:val="28"/>
          <w:szCs w:val="28"/>
        </w:rPr>
        <w:t>第三章 评审、谈判</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15"/>
        <w:pageBreakBefore w:val="0"/>
        <w:tabs>
          <w:tab w:val="right" w:leader="dot" w:pos="9072"/>
          <w:tab w:val="clear" w:pos="8777"/>
        </w:tabs>
        <w:kinsoku/>
        <w:overflowPunct/>
        <w:bidi w:val="0"/>
        <w:spacing w:line="360" w:lineRule="auto"/>
        <w:textAlignment w:val="auto"/>
        <w:rPr>
          <w:rFonts w:hint="eastAsia" w:ascii="宋体" w:hAnsi="宋体" w:eastAsia="宋体" w:cs="宋体"/>
          <w:sz w:val="28"/>
          <w:szCs w:val="28"/>
          <w:lang w:val="en-US" w:eastAsia="zh-CN"/>
        </w:rPr>
      </w:pPr>
      <w:r>
        <w:rPr>
          <w:sz w:val="28"/>
          <w:szCs w:val="28"/>
        </w:rPr>
        <w:fldChar w:fldCharType="begin"/>
      </w:r>
      <w:r>
        <w:rPr>
          <w:sz w:val="28"/>
          <w:szCs w:val="28"/>
        </w:rPr>
        <w:instrText xml:space="preserve"> HYPERLINK \l "_Toc21598" </w:instrText>
      </w:r>
      <w:r>
        <w:rPr>
          <w:sz w:val="28"/>
          <w:szCs w:val="28"/>
        </w:rPr>
        <w:fldChar w:fldCharType="separate"/>
      </w:r>
      <w:r>
        <w:rPr>
          <w:rFonts w:hint="eastAsia" w:ascii="宋体" w:hAnsi="宋体" w:eastAsia="宋体" w:cs="宋体"/>
          <w:sz w:val="28"/>
          <w:szCs w:val="28"/>
        </w:rPr>
        <w:t>第四章  合同条款及格式</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8</w:t>
      </w:r>
    </w:p>
    <w:p>
      <w:pPr>
        <w:pStyle w:val="15"/>
        <w:pageBreakBefore w:val="0"/>
        <w:tabs>
          <w:tab w:val="right" w:leader="dot" w:pos="9072"/>
          <w:tab w:val="clear" w:pos="8777"/>
        </w:tabs>
        <w:kinsoku/>
        <w:overflowPunct/>
        <w:bidi w:val="0"/>
        <w:spacing w:line="360" w:lineRule="auto"/>
        <w:textAlignment w:val="auto"/>
        <w:rPr>
          <w:rFonts w:hint="eastAsia" w:ascii="宋体" w:hAnsi="宋体" w:eastAsia="宋体" w:cs="宋体"/>
          <w:sz w:val="28"/>
          <w:szCs w:val="28"/>
          <w:lang w:val="en-US" w:eastAsia="zh-CN"/>
        </w:rPr>
      </w:pPr>
      <w:r>
        <w:rPr>
          <w:sz w:val="28"/>
          <w:szCs w:val="28"/>
        </w:rPr>
        <w:fldChar w:fldCharType="begin"/>
      </w:r>
      <w:r>
        <w:rPr>
          <w:sz w:val="28"/>
          <w:szCs w:val="28"/>
        </w:rPr>
        <w:instrText xml:space="preserve"> HYPERLINK \l "_Toc4209" </w:instrText>
      </w:r>
      <w:r>
        <w:rPr>
          <w:sz w:val="28"/>
          <w:szCs w:val="28"/>
        </w:rPr>
        <w:fldChar w:fldCharType="separate"/>
      </w:r>
      <w:r>
        <w:rPr>
          <w:rFonts w:hint="eastAsia" w:ascii="宋体" w:hAnsi="宋体" w:eastAsia="宋体" w:cs="宋体"/>
          <w:sz w:val="28"/>
          <w:szCs w:val="28"/>
        </w:rPr>
        <w:t>第五章 采购需求（技术要求）</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3</w:t>
      </w:r>
    </w:p>
    <w:p>
      <w:pPr>
        <w:pStyle w:val="15"/>
        <w:pageBreakBefore w:val="0"/>
        <w:tabs>
          <w:tab w:val="right" w:leader="dot" w:pos="9072"/>
          <w:tab w:val="clear" w:pos="8777"/>
        </w:tabs>
        <w:kinsoku/>
        <w:overflowPunct/>
        <w:bidi w:val="0"/>
        <w:spacing w:line="360" w:lineRule="auto"/>
        <w:textAlignment w:val="auto"/>
        <w:rPr>
          <w:rFonts w:hint="eastAsia" w:ascii="宋体" w:hAnsi="宋体" w:eastAsia="宋体" w:cs="宋体"/>
          <w:sz w:val="28"/>
          <w:szCs w:val="28"/>
          <w:lang w:val="en-US" w:eastAsia="zh-CN"/>
        </w:rPr>
      </w:pPr>
      <w:r>
        <w:rPr>
          <w:sz w:val="28"/>
          <w:szCs w:val="28"/>
        </w:rPr>
        <w:fldChar w:fldCharType="begin"/>
      </w:r>
      <w:r>
        <w:rPr>
          <w:sz w:val="28"/>
          <w:szCs w:val="28"/>
        </w:rPr>
        <w:instrText xml:space="preserve"> HYPERLINK \l "_Toc10711" </w:instrText>
      </w:r>
      <w:r>
        <w:rPr>
          <w:sz w:val="28"/>
          <w:szCs w:val="28"/>
        </w:rPr>
        <w:fldChar w:fldCharType="separate"/>
      </w:r>
      <w:r>
        <w:rPr>
          <w:rFonts w:hint="eastAsia" w:ascii="宋体" w:hAnsi="宋体" w:eastAsia="宋体" w:cs="宋体"/>
          <w:sz w:val="28"/>
          <w:szCs w:val="28"/>
        </w:rPr>
        <w:t>第六章  工程量清单</w:t>
      </w:r>
      <w:r>
        <w:rPr>
          <w:rFonts w:hint="eastAsia" w:ascii="宋体" w:hAnsi="宋体" w:eastAsia="宋体" w:cs="宋体"/>
          <w:sz w:val="28"/>
          <w:szCs w:val="28"/>
          <w:lang w:eastAsia="zh-CN"/>
        </w:rPr>
        <w:t>及</w:t>
      </w:r>
      <w:r>
        <w:rPr>
          <w:rFonts w:hint="eastAsia" w:ascii="宋体" w:hAnsi="宋体" w:eastAsia="宋体" w:cs="宋体"/>
          <w:sz w:val="28"/>
          <w:szCs w:val="28"/>
        </w:rPr>
        <w:t>图纸</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pPr>
        <w:pStyle w:val="15"/>
        <w:pageBreakBefore w:val="0"/>
        <w:tabs>
          <w:tab w:val="right" w:leader="dot" w:pos="9072"/>
          <w:tab w:val="clear" w:pos="8777"/>
        </w:tabs>
        <w:kinsoku/>
        <w:overflowPunct/>
        <w:bidi w:val="0"/>
        <w:spacing w:line="360" w:lineRule="auto"/>
        <w:textAlignment w:val="auto"/>
        <w:rPr>
          <w:rFonts w:hint="eastAsia" w:ascii="宋体" w:hAnsi="宋体" w:eastAsia="宋体" w:cs="宋体"/>
          <w:sz w:val="28"/>
          <w:szCs w:val="28"/>
          <w:lang w:val="en-US" w:eastAsia="zh-CN"/>
        </w:rPr>
      </w:pPr>
      <w:r>
        <w:rPr>
          <w:sz w:val="28"/>
          <w:szCs w:val="28"/>
        </w:rPr>
        <w:fldChar w:fldCharType="begin"/>
      </w:r>
      <w:r>
        <w:rPr>
          <w:sz w:val="28"/>
          <w:szCs w:val="28"/>
        </w:rPr>
        <w:instrText xml:space="preserve"> HYPERLINK \l "_Toc15600" </w:instrText>
      </w:r>
      <w:r>
        <w:rPr>
          <w:sz w:val="28"/>
          <w:szCs w:val="28"/>
        </w:rPr>
        <w:fldChar w:fldCharType="separate"/>
      </w:r>
      <w:r>
        <w:rPr>
          <w:rFonts w:hint="eastAsia" w:ascii="宋体" w:hAnsi="宋体" w:eastAsia="宋体" w:cs="宋体"/>
          <w:sz w:val="28"/>
          <w:szCs w:val="28"/>
        </w:rPr>
        <w:t xml:space="preserve">第七章 响应文件格式 </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pPr>
        <w:pStyle w:val="10"/>
        <w:pageBreakBefore w:val="0"/>
        <w:tabs>
          <w:tab w:val="right" w:leader="dot" w:pos="9072"/>
        </w:tabs>
        <w:kinsoku/>
        <w:overflowPunct/>
        <w:bidi w:val="0"/>
        <w:spacing w:line="360" w:lineRule="auto"/>
        <w:ind w:left="0" w:leftChars="0" w:firstLine="420" w:firstLineChars="200"/>
        <w:textAlignment w:val="auto"/>
      </w:pPr>
    </w:p>
    <w:p>
      <w:pPr>
        <w:pStyle w:val="15"/>
        <w:pageBreakBefore w:val="0"/>
        <w:kinsoku/>
        <w:overflowPunct/>
        <w:bidi w:val="0"/>
        <w:spacing w:line="360" w:lineRule="auto"/>
        <w:textAlignment w:val="auto"/>
        <w:rPr>
          <w:szCs w:val="21"/>
        </w:rPr>
      </w:pPr>
      <w:r>
        <w:rPr>
          <w:rFonts w:hint="eastAsia" w:ascii="宋体" w:hAnsi="宋体" w:cs="宋体"/>
          <w:kern w:val="0"/>
          <w:szCs w:val="21"/>
        </w:rPr>
        <w:fldChar w:fldCharType="end"/>
      </w:r>
      <w:bookmarkStart w:id="2" w:name="_Toc13552"/>
    </w:p>
    <w:p>
      <w:pPr>
        <w:pageBreakBefore w:val="0"/>
        <w:kinsoku/>
        <w:overflowPunct/>
        <w:bidi w:val="0"/>
        <w:spacing w:line="360" w:lineRule="auto"/>
        <w:textAlignment w:val="auto"/>
        <w:rPr>
          <w:rFonts w:ascii="Cambria" w:hAnsi="Cambria" w:cs="宋体"/>
          <w:sz w:val="34"/>
        </w:rPr>
      </w:pPr>
      <w:bookmarkStart w:id="3" w:name="_Toc21335"/>
      <w:r>
        <w:rPr>
          <w:rFonts w:hint="eastAsia" w:ascii="Cambria" w:hAnsi="Cambria" w:cs="宋体"/>
          <w:sz w:val="34"/>
        </w:rPr>
        <w:br w:type="page"/>
      </w:r>
    </w:p>
    <w:p>
      <w:pPr>
        <w:pStyle w:val="2"/>
        <w:pageBreakBefore w:val="0"/>
        <w:widowControl/>
        <w:kinsoku/>
        <w:overflowPunct/>
        <w:bidi w:val="0"/>
        <w:spacing w:line="360" w:lineRule="auto"/>
        <w:textAlignment w:val="auto"/>
      </w:pPr>
      <w:r>
        <w:rPr>
          <w:rFonts w:hint="eastAsia" w:ascii="Cambria" w:hAnsi="Cambria" w:eastAsia="宋体" w:cs="宋体"/>
          <w:sz w:val="34"/>
        </w:rPr>
        <w:t>第一章</w:t>
      </w:r>
      <w:r>
        <w:rPr>
          <w:sz w:val="34"/>
        </w:rPr>
        <w:t xml:space="preserve"> </w:t>
      </w:r>
      <w:r>
        <w:rPr>
          <w:rFonts w:hint="eastAsia" w:ascii="Cambria" w:hAnsi="Cambria" w:eastAsia="宋体" w:cs="宋体"/>
          <w:sz w:val="34"/>
        </w:rPr>
        <w:t>竞争性谈判公告</w:t>
      </w:r>
      <w:bookmarkEnd w:id="2"/>
      <w:bookmarkEnd w:id="3"/>
    </w:p>
    <w:p>
      <w:pPr>
        <w:pageBreakBefore w:val="0"/>
        <w:widowControl/>
        <w:shd w:val="clear" w:color="auto" w:fill="FFFFFF"/>
        <w:kinsoku/>
        <w:overflowPunct/>
        <w:bidi w:val="0"/>
        <w:spacing w:line="360" w:lineRule="auto"/>
        <w:ind w:firstLine="602" w:firstLineChars="200"/>
        <w:jc w:val="center"/>
        <w:textAlignment w:val="auto"/>
        <w:rPr>
          <w:rFonts w:ascii="宋体" w:hAnsi="宋体" w:cs="宋体"/>
          <w:b/>
          <w:bCs/>
          <w:kern w:val="0"/>
          <w:sz w:val="30"/>
          <w:szCs w:val="32"/>
        </w:rPr>
      </w:pPr>
      <w:bookmarkStart w:id="4" w:name="_Toc379917814"/>
      <w:bookmarkStart w:id="5" w:name="_Toc6937"/>
      <w:r>
        <w:rPr>
          <w:rFonts w:hint="eastAsia" w:ascii="宋体" w:hAnsi="宋体" w:cs="宋体"/>
          <w:b/>
          <w:bCs/>
          <w:kern w:val="0"/>
          <w:sz w:val="30"/>
          <w:szCs w:val="32"/>
          <w:lang w:eastAsia="zh-CN"/>
        </w:rPr>
        <w:t>邸阁乡、孙营乡敬老院扩建项目</w:t>
      </w:r>
      <w:r>
        <w:rPr>
          <w:rFonts w:hint="eastAsia" w:ascii="宋体" w:hAnsi="宋体" w:cs="宋体"/>
          <w:b/>
          <w:bCs/>
          <w:kern w:val="0"/>
          <w:sz w:val="30"/>
          <w:szCs w:val="32"/>
        </w:rPr>
        <w:t>竞争性谈判公告</w:t>
      </w:r>
    </w:p>
    <w:bookmarkEnd w:id="4"/>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bookmarkStart w:id="6" w:name="_Toc219"/>
      <w:r>
        <w:rPr>
          <w:rFonts w:hint="eastAsia" w:ascii="宋体" w:hAnsi="宋体" w:cs="宋体"/>
          <w:kern w:val="0"/>
          <w:szCs w:val="21"/>
        </w:rPr>
        <w:t>本招标项目</w:t>
      </w:r>
      <w:r>
        <w:rPr>
          <w:rFonts w:hint="eastAsia" w:ascii="宋体" w:hAnsi="宋体" w:cs="宋体"/>
          <w:kern w:val="0"/>
          <w:szCs w:val="21"/>
          <w:lang w:eastAsia="zh-CN"/>
        </w:rPr>
        <w:t>邸阁乡、孙营乡敬老院扩建项目</w:t>
      </w:r>
      <w:r>
        <w:rPr>
          <w:rFonts w:hint="eastAsia" w:ascii="宋体" w:hAnsi="宋体" w:cs="宋体"/>
          <w:kern w:val="0"/>
          <w:szCs w:val="21"/>
        </w:rPr>
        <w:t>已由上级部门批准建设，项目业主为</w:t>
      </w:r>
      <w:r>
        <w:rPr>
          <w:rFonts w:hint="eastAsia" w:ascii="宋体" w:hAnsi="宋体" w:cs="宋体"/>
          <w:kern w:val="0"/>
          <w:szCs w:val="21"/>
          <w:lang w:eastAsia="zh-CN"/>
        </w:rPr>
        <w:t>通许县民政局</w:t>
      </w:r>
      <w:r>
        <w:rPr>
          <w:rFonts w:hint="eastAsia" w:ascii="宋体" w:hAnsi="宋体" w:cs="宋体"/>
          <w:kern w:val="0"/>
          <w:szCs w:val="21"/>
        </w:rPr>
        <w:t xml:space="preserve"> ，资金来源为财政资金，项目出资比例100%，项目已具备招标条件，现对本项目进行竞争性谈判</w:t>
      </w:r>
      <w:r>
        <w:rPr>
          <w:rFonts w:hint="eastAsia" w:ascii="宋体" w:hAnsi="宋体" w:cs="宋体"/>
          <w:kern w:val="0"/>
          <w:szCs w:val="21"/>
          <w:lang w:eastAsia="zh-CN"/>
        </w:rPr>
        <w:t>招标</w:t>
      </w:r>
      <w:r>
        <w:rPr>
          <w:rFonts w:hint="eastAsia" w:ascii="宋体" w:hAnsi="宋体" w:cs="宋体"/>
          <w:kern w:val="0"/>
          <w:szCs w:val="21"/>
        </w:rPr>
        <w:t>。</w:t>
      </w:r>
    </w:p>
    <w:p>
      <w:pPr>
        <w:pageBreakBefore w:val="0"/>
        <w:widowControl/>
        <w:shd w:val="clear" w:color="auto" w:fill="FFFFFF"/>
        <w:kinsoku/>
        <w:overflowPunct/>
        <w:bidi w:val="0"/>
        <w:spacing w:line="360" w:lineRule="auto"/>
        <w:ind w:firstLine="422" w:firstLineChars="200"/>
        <w:textAlignment w:val="auto"/>
        <w:rPr>
          <w:rFonts w:ascii="宋体" w:hAnsi="宋体" w:cs="宋体"/>
          <w:b/>
          <w:kern w:val="0"/>
          <w:szCs w:val="21"/>
        </w:rPr>
      </w:pPr>
      <w:r>
        <w:rPr>
          <w:rFonts w:hint="eastAsia" w:ascii="宋体" w:hAnsi="宋体" w:cs="宋体"/>
          <w:b/>
          <w:kern w:val="0"/>
          <w:szCs w:val="21"/>
        </w:rPr>
        <w:t>1、项目概况与竞争性谈判范围：</w:t>
      </w:r>
    </w:p>
    <w:p>
      <w:pPr>
        <w:pageBreakBefore w:val="0"/>
        <w:widowControl/>
        <w:shd w:val="clear" w:color="auto" w:fill="FFFFFF"/>
        <w:kinsoku/>
        <w:overflowPunct/>
        <w:bidi w:val="0"/>
        <w:spacing w:line="360" w:lineRule="auto"/>
        <w:ind w:firstLine="420" w:firstLineChars="200"/>
        <w:textAlignment w:val="auto"/>
        <w:rPr>
          <w:rFonts w:hint="eastAsia" w:ascii="宋体" w:hAnsi="宋体" w:eastAsia="宋体" w:cs="宋体"/>
          <w:kern w:val="0"/>
          <w:szCs w:val="21"/>
          <w:lang w:eastAsia="zh-CN"/>
        </w:rPr>
      </w:pPr>
      <w:r>
        <w:rPr>
          <w:rFonts w:hint="eastAsia" w:ascii="宋体" w:hAnsi="宋体" w:cs="宋体"/>
          <w:kern w:val="0"/>
          <w:szCs w:val="21"/>
        </w:rPr>
        <w:t>1.1、项目名称：</w:t>
      </w:r>
      <w:r>
        <w:rPr>
          <w:rFonts w:hint="eastAsia" w:ascii="宋体" w:hAnsi="宋体" w:cs="宋体"/>
          <w:kern w:val="0"/>
          <w:szCs w:val="21"/>
          <w:lang w:eastAsia="zh-CN"/>
        </w:rPr>
        <w:t>邸阁乡、孙营乡敬老院扩建项目</w:t>
      </w:r>
    </w:p>
    <w:p>
      <w:pPr>
        <w:pageBreakBefore w:val="0"/>
        <w:widowControl/>
        <w:shd w:val="clear" w:color="auto" w:fill="FFFFFF"/>
        <w:kinsoku/>
        <w:overflowPunct/>
        <w:bidi w:val="0"/>
        <w:spacing w:line="360" w:lineRule="auto"/>
        <w:ind w:left="420" w:leftChars="200"/>
        <w:textAlignment w:val="auto"/>
        <w:rPr>
          <w:rFonts w:ascii="宋体" w:hAnsi="宋体" w:cs="宋体"/>
          <w:kern w:val="0"/>
          <w:szCs w:val="21"/>
        </w:rPr>
      </w:pPr>
      <w:r>
        <w:rPr>
          <w:rFonts w:hint="eastAsia" w:ascii="宋体" w:hAnsi="宋体" w:cs="宋体"/>
          <w:kern w:val="0"/>
          <w:szCs w:val="21"/>
        </w:rPr>
        <w:t>1.2、项目编号：豫通财工程竞争性谈判（2020）0</w:t>
      </w:r>
      <w:r>
        <w:rPr>
          <w:rFonts w:hint="eastAsia" w:ascii="宋体" w:hAnsi="宋体" w:cs="宋体"/>
          <w:kern w:val="0"/>
          <w:szCs w:val="21"/>
          <w:lang w:val="en-US" w:eastAsia="zh-CN"/>
        </w:rPr>
        <w:t>11</w:t>
      </w:r>
      <w:r>
        <w:rPr>
          <w:rFonts w:hint="eastAsia" w:ascii="宋体" w:hAnsi="宋体" w:cs="宋体"/>
          <w:kern w:val="0"/>
          <w:szCs w:val="21"/>
        </w:rPr>
        <w:t>号</w:t>
      </w:r>
      <w:r>
        <w:rPr>
          <w:rFonts w:hint="eastAsia" w:ascii="宋体" w:hAnsi="宋体" w:cs="宋体"/>
          <w:kern w:val="0"/>
          <w:szCs w:val="21"/>
        </w:rPr>
        <w:br w:type="textWrapping"/>
      </w:r>
      <w:r>
        <w:rPr>
          <w:rFonts w:hint="eastAsia" w:ascii="宋体" w:hAnsi="宋体" w:cs="宋体"/>
          <w:kern w:val="0"/>
          <w:szCs w:val="21"/>
        </w:rPr>
        <w:t>1.3、投资金额：</w:t>
      </w:r>
      <w:r>
        <w:rPr>
          <w:rFonts w:hint="eastAsia" w:ascii="宋体" w:hAnsi="宋体" w:cs="宋体"/>
          <w:kern w:val="0"/>
          <w:szCs w:val="21"/>
          <w:lang w:val="en-US" w:eastAsia="zh-CN"/>
        </w:rPr>
        <w:t>1781232.87</w:t>
      </w:r>
      <w:r>
        <w:rPr>
          <w:rFonts w:hint="eastAsia" w:ascii="宋体" w:hAnsi="宋体" w:cs="宋体"/>
          <w:kern w:val="0"/>
          <w:szCs w:val="21"/>
        </w:rPr>
        <w:t>元</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1.4、资金来源：财政资金</w:t>
      </w:r>
    </w:p>
    <w:p>
      <w:pPr>
        <w:pageBreakBefore w:val="0"/>
        <w:widowControl/>
        <w:shd w:val="clear" w:color="auto" w:fill="FFFFFF"/>
        <w:kinsoku/>
        <w:overflowPunct/>
        <w:bidi w:val="0"/>
        <w:spacing w:line="360" w:lineRule="auto"/>
        <w:ind w:firstLine="420" w:firstLineChars="200"/>
        <w:textAlignment w:val="auto"/>
        <w:rPr>
          <w:rFonts w:hint="eastAsia" w:ascii="宋体" w:hAnsi="宋体" w:eastAsia="宋体" w:cs="宋体"/>
          <w:kern w:val="0"/>
          <w:szCs w:val="21"/>
          <w:lang w:eastAsia="zh-CN"/>
        </w:rPr>
      </w:pPr>
      <w:r>
        <w:rPr>
          <w:rFonts w:hint="eastAsia" w:ascii="宋体" w:hAnsi="宋体" w:cs="宋体"/>
          <w:kern w:val="0"/>
          <w:szCs w:val="21"/>
        </w:rPr>
        <w:t>1.5、建设地点：</w:t>
      </w:r>
      <w:r>
        <w:rPr>
          <w:rFonts w:hint="eastAsia" w:ascii="宋体" w:hAnsi="宋体" w:cs="宋体"/>
          <w:kern w:val="0"/>
          <w:szCs w:val="21"/>
          <w:lang w:eastAsia="zh-CN"/>
        </w:rPr>
        <w:t>通许县境内</w:t>
      </w:r>
    </w:p>
    <w:p>
      <w:pPr>
        <w:pageBreakBefore w:val="0"/>
        <w:widowControl/>
        <w:shd w:val="clear" w:color="auto" w:fill="FFFFFF"/>
        <w:kinsoku/>
        <w:overflowPunct/>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1.6、计划工期：50日历天</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1.7、质    量：合格</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1.8、标段划分：本项目共划分为两个标段：</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第一标段：</w:t>
      </w:r>
      <w:r>
        <w:rPr>
          <w:rFonts w:hint="eastAsia" w:ascii="宋体" w:hAnsi="宋体" w:cs="宋体"/>
          <w:kern w:val="0"/>
          <w:szCs w:val="21"/>
          <w:lang w:eastAsia="zh-CN"/>
        </w:rPr>
        <w:t>邸阁乡敬老院扩建</w:t>
      </w:r>
      <w:r>
        <w:rPr>
          <w:rFonts w:hint="eastAsia" w:ascii="宋体" w:hAnsi="宋体" w:cs="宋体"/>
          <w:kern w:val="0"/>
          <w:szCs w:val="21"/>
        </w:rPr>
        <w:t xml:space="preserve">   第二标段：</w:t>
      </w:r>
      <w:r>
        <w:rPr>
          <w:rFonts w:hint="eastAsia" w:ascii="宋体" w:hAnsi="宋体" w:cs="宋体"/>
          <w:kern w:val="0"/>
          <w:szCs w:val="21"/>
          <w:lang w:eastAsia="zh-CN"/>
        </w:rPr>
        <w:t>孙营乡敬老院扩建</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1.9、</w:t>
      </w:r>
      <w:r>
        <w:rPr>
          <w:rFonts w:hint="eastAsia"/>
        </w:rPr>
        <w:t>谈判范围：</w:t>
      </w:r>
      <w:r>
        <w:rPr>
          <w:rFonts w:hint="eastAsia" w:ascii="宋体" w:hAnsi="宋体" w:cs="宋体"/>
          <w:color w:val="000000"/>
          <w:szCs w:val="21"/>
        </w:rPr>
        <w:t>工程量清单、施工图纸及竞争性谈判文件规定的所有内容</w:t>
      </w:r>
    </w:p>
    <w:p>
      <w:pPr>
        <w:pageBreakBefore w:val="0"/>
        <w:widowControl/>
        <w:shd w:val="clear" w:color="auto" w:fill="FFFFFF"/>
        <w:kinsoku/>
        <w:overflowPunct/>
        <w:bidi w:val="0"/>
        <w:spacing w:line="360" w:lineRule="auto"/>
        <w:ind w:firstLine="422" w:firstLineChars="200"/>
        <w:textAlignment w:val="auto"/>
        <w:rPr>
          <w:rFonts w:ascii="宋体" w:hAnsi="宋体" w:cs="宋体"/>
          <w:b/>
          <w:kern w:val="0"/>
          <w:szCs w:val="21"/>
        </w:rPr>
      </w:pPr>
      <w:r>
        <w:rPr>
          <w:rFonts w:hint="eastAsia" w:ascii="宋体" w:hAnsi="宋体" w:cs="宋体"/>
          <w:b/>
          <w:kern w:val="0"/>
          <w:szCs w:val="21"/>
        </w:rPr>
        <w:t>2、响应人资格要求：</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2.1基本资格条件</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2.1.1、符合《中华人民共和国政府采购法》第二十二条之规定:</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（一）具有独立承担民事责任的能力，具备有效的营业执照；</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（二）具有良好的商业信誉和健全的财务会计制度</w:t>
      </w:r>
      <w:r>
        <w:rPr>
          <w:rFonts w:hint="eastAsia"/>
          <w:lang w:val="en-US" w:eastAsia="zh-CN"/>
        </w:rPr>
        <w:t>（提供2017年度、2018年度、2019年度审计报告，</w:t>
      </w:r>
      <w:r>
        <w:rPr>
          <w:rFonts w:hint="eastAsia" w:ascii="宋体" w:hAnsi="宋体" w:cs="宋体"/>
          <w:szCs w:val="21"/>
        </w:rPr>
        <w:t>若公司成立时间不足三年的，按实际成立年限提供审计报告。</w:t>
      </w:r>
      <w:r>
        <w:rPr>
          <w:rFonts w:hint="eastAsia"/>
          <w:lang w:val="en-US" w:eastAsia="zh-CN"/>
        </w:rPr>
        <w:t>）</w:t>
      </w:r>
      <w:r>
        <w:rPr>
          <w:rFonts w:hint="eastAsia" w:ascii="宋体" w:hAnsi="宋体" w:cs="宋体"/>
          <w:kern w:val="0"/>
          <w:szCs w:val="21"/>
        </w:rPr>
        <w:t>；</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（三）具有履行合同所必需的设备和专业技术能力</w:t>
      </w:r>
      <w:r>
        <w:rPr>
          <w:rFonts w:hint="eastAsia" w:ascii="宋体" w:hAnsi="宋体" w:cs="宋体"/>
          <w:kern w:val="0"/>
          <w:szCs w:val="21"/>
          <w:lang w:eastAsia="zh-CN"/>
        </w:rPr>
        <w:t>（</w:t>
      </w:r>
      <w:r>
        <w:rPr>
          <w:rFonts w:hint="eastAsia"/>
          <w:lang w:val="en-US" w:eastAsia="zh-CN"/>
        </w:rPr>
        <w:t>提供书面声明，格式自拟</w:t>
      </w:r>
      <w:r>
        <w:rPr>
          <w:rFonts w:hint="eastAsia" w:ascii="宋体" w:hAnsi="宋体" w:cs="宋体"/>
          <w:kern w:val="0"/>
          <w:szCs w:val="21"/>
          <w:lang w:eastAsia="zh-CN"/>
        </w:rPr>
        <w:t>）</w:t>
      </w:r>
      <w:r>
        <w:rPr>
          <w:rFonts w:hint="eastAsia" w:ascii="宋体" w:hAnsi="宋体" w:cs="宋体"/>
          <w:kern w:val="0"/>
          <w:szCs w:val="21"/>
        </w:rPr>
        <w:t>；</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（四）有依法缴纳税收和社会保障资金的良好记录</w:t>
      </w:r>
      <w:r>
        <w:rPr>
          <w:rFonts w:hint="eastAsia" w:ascii="宋体" w:hAnsi="宋体" w:cs="宋体"/>
          <w:kern w:val="0"/>
          <w:szCs w:val="21"/>
          <w:lang w:eastAsia="zh-CN"/>
        </w:rPr>
        <w:t>（提供</w:t>
      </w:r>
      <w:r>
        <w:rPr>
          <w:rFonts w:hint="eastAsia" w:ascii="宋体" w:hAnsi="宋体" w:cs="宋体"/>
          <w:kern w:val="0"/>
          <w:szCs w:val="21"/>
          <w:lang w:val="en-US" w:eastAsia="zh-CN"/>
        </w:rPr>
        <w:t>2020</w:t>
      </w:r>
      <w:r>
        <w:rPr>
          <w:rFonts w:hint="eastAsia" w:ascii="宋体" w:hAnsi="宋体" w:cs="宋体"/>
          <w:kern w:val="0"/>
          <w:szCs w:val="21"/>
        </w:rPr>
        <w:t>年以来连续无间断</w:t>
      </w:r>
      <w:r>
        <w:rPr>
          <w:rFonts w:hint="eastAsia" w:ascii="宋体" w:hAnsi="宋体" w:cs="宋体"/>
          <w:kern w:val="0"/>
          <w:szCs w:val="21"/>
          <w:lang w:eastAsia="zh-CN"/>
        </w:rPr>
        <w:t>三</w:t>
      </w:r>
      <w:r>
        <w:rPr>
          <w:rFonts w:hint="eastAsia" w:ascii="宋体" w:hAnsi="宋体" w:cs="宋体"/>
          <w:kern w:val="0"/>
          <w:szCs w:val="21"/>
        </w:rPr>
        <w:t>个月</w:t>
      </w:r>
      <w:r>
        <w:rPr>
          <w:rFonts w:hint="eastAsia"/>
          <w:lang w:val="en-US" w:eastAsia="zh-CN"/>
        </w:rPr>
        <w:t>纳税证明材料和社会保障资金证明材料）</w:t>
      </w:r>
      <w:r>
        <w:rPr>
          <w:rFonts w:hint="eastAsia" w:ascii="宋体" w:hAnsi="宋体" w:cs="宋体"/>
          <w:kern w:val="0"/>
          <w:szCs w:val="21"/>
        </w:rPr>
        <w:t>；</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（六）法律、行政法规规定的其他条件。</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2.1.2对列入“信用中国”网站（</w:t>
      </w:r>
      <w:r>
        <w:fldChar w:fldCharType="begin"/>
      </w:r>
      <w:r>
        <w:instrText xml:space="preserve"> HYPERLINK "http://www.creditchina.gov.cn/" </w:instrText>
      </w:r>
      <w:r>
        <w:fldChar w:fldCharType="separate"/>
      </w:r>
      <w:r>
        <w:rPr>
          <w:rFonts w:hint="eastAsia" w:ascii="宋体" w:hAnsi="宋体" w:cs="宋体"/>
          <w:kern w:val="0"/>
          <w:szCs w:val="21"/>
        </w:rPr>
        <w:t>www.creditchina.gov.cn</w:t>
      </w:r>
      <w:r>
        <w:rPr>
          <w:rFonts w:hint="eastAsia" w:ascii="宋体" w:hAnsi="宋体" w:cs="宋体"/>
          <w:kern w:val="0"/>
          <w:szCs w:val="21"/>
        </w:rPr>
        <w:fldChar w:fldCharType="end"/>
      </w:r>
      <w:r>
        <w:rPr>
          <w:rFonts w:hint="eastAsia" w:ascii="宋体" w:hAnsi="宋体" w:cs="宋体"/>
          <w:kern w:val="0"/>
          <w:szCs w:val="21"/>
        </w:rPr>
        <w:t>）的“失信被执行人”、“重大税收违法案件当事人名单”或“中国政府采购”网站(www.ccgp.gov.cn)的“政府采购严重违法失信行为记录名单”的供应商，将拒绝其参加政府采购活动。</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2.2特定资格条件</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2.2.1施工第一、二标段：</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lang w:val="en-US" w:eastAsia="zh-CN"/>
        </w:rPr>
        <w:t>（1）、具有独立法人资格，具备企业法人营业执照、税务登记证、组织机构代码证或三证合一营业执照、安全生产许可证等年检合法有效的证件；</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（2）、投标人须具备行政主管部门颁发的建筑工程施工总承包叁级及以上资质，并在人员、设备、资金等方面具有承担本项目的能力；</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 xml:space="preserve">）拟派项目经理具有建筑工程专业贰级及以上注册建造师资格及有效的安全生产考核合格证，且未担任其他在建设工程项目的项目经理； </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2.2.2技术负责人需具备相关专业中级及以上技术职称；</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2.2.3财务状况要求：须</w:t>
      </w:r>
      <w:r>
        <w:rPr>
          <w:rFonts w:hint="eastAsia"/>
          <w:lang w:val="en-US" w:eastAsia="zh-CN"/>
        </w:rPr>
        <w:t>提供2017年度、2018年度、2019年度审计报告，</w:t>
      </w:r>
      <w:r>
        <w:rPr>
          <w:rFonts w:hint="eastAsia" w:ascii="宋体" w:hAnsi="宋体" w:cs="宋体"/>
          <w:szCs w:val="21"/>
        </w:rPr>
        <w:t>若公司成立时间不足三年的，按实际成立年限提供审计报告。</w:t>
      </w:r>
      <w:r>
        <w:rPr>
          <w:rFonts w:hint="eastAsia" w:ascii="宋体" w:hAnsi="宋体" w:cs="宋体"/>
          <w:kern w:val="0"/>
          <w:szCs w:val="21"/>
        </w:rPr>
        <w:t>。</w:t>
      </w:r>
    </w:p>
    <w:p>
      <w:pPr>
        <w:pageBreakBefore w:val="0"/>
        <w:widowControl/>
        <w:shd w:val="clear" w:color="auto" w:fill="FFFFFF"/>
        <w:kinsoku/>
        <w:overflowPunct/>
        <w:bidi w:val="0"/>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2.2.4拟派项目经理、</w:t>
      </w:r>
      <w:r>
        <w:rPr>
          <w:rFonts w:hint="eastAsia" w:ascii="宋体" w:hAnsi="宋体" w:cs="宋体"/>
          <w:kern w:val="0"/>
          <w:szCs w:val="21"/>
          <w:lang w:eastAsia="zh-CN"/>
        </w:rPr>
        <w:t>技术</w:t>
      </w:r>
      <w:r>
        <w:rPr>
          <w:rFonts w:hint="eastAsia" w:ascii="宋体" w:hAnsi="宋体" w:cs="宋体"/>
          <w:kern w:val="0"/>
          <w:szCs w:val="21"/>
        </w:rPr>
        <w:t>负责人</w:t>
      </w:r>
      <w:r>
        <w:rPr>
          <w:rFonts w:hint="eastAsia" w:ascii="宋体" w:hAnsi="宋体" w:cs="宋体"/>
          <w:kern w:val="0"/>
          <w:szCs w:val="21"/>
          <w:lang w:eastAsia="zh-CN"/>
        </w:rPr>
        <w:t>、</w:t>
      </w:r>
      <w:r>
        <w:rPr>
          <w:rFonts w:hint="eastAsia" w:ascii="宋体" w:hAnsi="宋体" w:cs="宋体"/>
          <w:kern w:val="0"/>
          <w:szCs w:val="21"/>
        </w:rPr>
        <w:t>等工作人员应为本单位员工、并具有劳动合同、在本公司自</w:t>
      </w:r>
      <w:r>
        <w:rPr>
          <w:rFonts w:hint="eastAsia" w:ascii="宋体" w:hAnsi="宋体" w:cs="宋体"/>
          <w:kern w:val="0"/>
          <w:szCs w:val="21"/>
          <w:lang w:val="en-US" w:eastAsia="zh-CN"/>
        </w:rPr>
        <w:t>2020</w:t>
      </w:r>
      <w:r>
        <w:rPr>
          <w:rFonts w:hint="eastAsia" w:ascii="宋体" w:hAnsi="宋体" w:cs="宋体"/>
          <w:kern w:val="0"/>
          <w:szCs w:val="21"/>
        </w:rPr>
        <w:t>年以来连续无间断</w:t>
      </w:r>
      <w:r>
        <w:rPr>
          <w:rFonts w:hint="eastAsia" w:ascii="宋体" w:hAnsi="宋体" w:cs="宋体"/>
          <w:kern w:val="0"/>
          <w:szCs w:val="21"/>
          <w:lang w:eastAsia="zh-CN"/>
        </w:rPr>
        <w:t>三</w:t>
      </w:r>
      <w:r>
        <w:rPr>
          <w:rFonts w:hint="eastAsia" w:ascii="宋体" w:hAnsi="宋体" w:cs="宋体"/>
          <w:kern w:val="0"/>
          <w:szCs w:val="21"/>
        </w:rPr>
        <w:t>个月参加社会保险（以劳动和社会保障部门出具的书面证明或查询清单为准，并提供查询网页，并提供可供查询方式及可查询的联系方式）如有不在本公司参加社会保险，一经查实取消投标资格；</w:t>
      </w:r>
    </w:p>
    <w:p>
      <w:pPr>
        <w:pageBreakBefore w:val="0"/>
        <w:widowControl/>
        <w:shd w:val="clear" w:color="auto" w:fill="FFFFFF"/>
        <w:kinsoku/>
        <w:overflowPunct/>
        <w:bidi w:val="0"/>
        <w:spacing w:line="360" w:lineRule="auto"/>
        <w:ind w:firstLine="420" w:firstLineChars="200"/>
        <w:textAlignment w:val="auto"/>
        <w:rPr>
          <w:rFonts w:ascii="宋体" w:hAnsi="宋体" w:cs="宋体"/>
          <w:kern w:val="0"/>
          <w:szCs w:val="21"/>
        </w:rPr>
      </w:pPr>
      <w:r>
        <w:rPr>
          <w:rFonts w:hint="eastAsia" w:ascii="宋体" w:hAnsi="宋体" w:cs="宋体"/>
          <w:kern w:val="0"/>
          <w:szCs w:val="21"/>
        </w:rPr>
        <w:t>2.3本项目不接受联合体谈判。</w:t>
      </w:r>
    </w:p>
    <w:p>
      <w:pPr>
        <w:pageBreakBefore w:val="0"/>
        <w:widowControl/>
        <w:kinsoku/>
        <w:overflowPunct/>
        <w:bidi w:val="0"/>
        <w:snapToGrid w:val="0"/>
        <w:spacing w:line="360" w:lineRule="auto"/>
        <w:jc w:val="left"/>
        <w:textAlignment w:val="auto"/>
        <w:rPr>
          <w:szCs w:val="21"/>
        </w:rPr>
      </w:pPr>
      <w:r>
        <w:rPr>
          <w:rFonts w:hint="eastAsia" w:ascii="宋体" w:hAnsi="宋体" w:cs="宋体"/>
          <w:b/>
          <w:kern w:val="0"/>
          <w:szCs w:val="21"/>
          <w:shd w:val="clear" w:color="auto" w:fill="FFFFFF"/>
        </w:rPr>
        <w:t>3、项目落实的政府采购政策</w:t>
      </w:r>
    </w:p>
    <w:p>
      <w:pPr>
        <w:pageBreakBefore w:val="0"/>
        <w:widowControl/>
        <w:kinsoku/>
        <w:overflowPunct/>
        <w:bidi w:val="0"/>
        <w:spacing w:line="360" w:lineRule="auto"/>
        <w:ind w:firstLine="480"/>
        <w:jc w:val="left"/>
        <w:textAlignment w:val="auto"/>
        <w:rPr>
          <w:rFonts w:ascii="宋体" w:hAnsi="宋体" w:cs="宋体"/>
          <w:kern w:val="0"/>
          <w:szCs w:val="21"/>
        </w:rPr>
      </w:pPr>
      <w:r>
        <w:rPr>
          <w:rFonts w:hint="eastAsia" w:ascii="宋体" w:hAnsi="宋体" w:cs="宋体"/>
          <w:kern w:val="0"/>
          <w:szCs w:val="21"/>
        </w:rPr>
        <w:t>节约能源、保护环境、扶持不发达地区和少数民族地区、促进中小企业发展等政府采购政策。</w:t>
      </w:r>
    </w:p>
    <w:p>
      <w:pPr>
        <w:pageBreakBefore w:val="0"/>
        <w:widowControl/>
        <w:kinsoku/>
        <w:overflowPunct/>
        <w:bidi w:val="0"/>
        <w:spacing w:line="360" w:lineRule="auto"/>
        <w:jc w:val="left"/>
        <w:textAlignment w:val="auto"/>
        <w:rPr>
          <w:szCs w:val="21"/>
        </w:rPr>
      </w:pPr>
      <w:r>
        <w:rPr>
          <w:rFonts w:hint="eastAsia" w:ascii="宋体" w:hAnsi="宋体" w:cs="宋体"/>
          <w:b/>
          <w:kern w:val="0"/>
          <w:szCs w:val="21"/>
          <w:shd w:val="clear" w:color="auto" w:fill="FFFFFF"/>
        </w:rPr>
        <w:t>4、公告期限</w:t>
      </w:r>
    </w:p>
    <w:p>
      <w:pPr>
        <w:pageBreakBefore w:val="0"/>
        <w:widowControl/>
        <w:kinsoku/>
        <w:overflowPunct/>
        <w:bidi w:val="0"/>
        <w:spacing w:line="360" w:lineRule="auto"/>
        <w:ind w:firstLine="480"/>
        <w:jc w:val="left"/>
        <w:textAlignment w:val="auto"/>
        <w:rPr>
          <w:szCs w:val="21"/>
        </w:rPr>
      </w:pPr>
      <w:r>
        <w:rPr>
          <w:rFonts w:hint="eastAsia" w:ascii="宋体" w:hAnsi="宋体" w:cs="宋体"/>
          <w:kern w:val="0"/>
          <w:szCs w:val="21"/>
        </w:rPr>
        <w:t>本次公告期限 3 个工作日。</w:t>
      </w:r>
    </w:p>
    <w:p>
      <w:pPr>
        <w:pageBreakBefore w:val="0"/>
        <w:widowControl/>
        <w:kinsoku/>
        <w:overflowPunct/>
        <w:bidi w:val="0"/>
        <w:spacing w:line="360" w:lineRule="auto"/>
        <w:jc w:val="left"/>
        <w:textAlignment w:val="auto"/>
        <w:rPr>
          <w:rFonts w:ascii="宋体" w:hAnsi="宋体" w:cs="宋体"/>
          <w:b/>
          <w:kern w:val="0"/>
          <w:szCs w:val="21"/>
          <w:shd w:val="clear" w:color="auto" w:fill="FFFFFF"/>
        </w:rPr>
      </w:pPr>
      <w:r>
        <w:rPr>
          <w:rFonts w:hint="eastAsia" w:ascii="宋体" w:hAnsi="宋体" w:cs="宋体"/>
          <w:b/>
          <w:kern w:val="0"/>
          <w:szCs w:val="21"/>
          <w:shd w:val="clear" w:color="auto" w:fill="FFFFFF"/>
        </w:rPr>
        <w:t>5、竞争性谈判文件获取：</w:t>
      </w:r>
    </w:p>
    <w:p>
      <w:pPr>
        <w:pageBreakBefore w:val="0"/>
        <w:widowControl/>
        <w:kinsoku/>
        <w:overflowPunct/>
        <w:bidi w:val="0"/>
        <w:spacing w:line="360" w:lineRule="auto"/>
        <w:ind w:left="-420" w:leftChars="-200" w:firstLine="420" w:firstLine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5.1、谈判文件下载时间：2020年0</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13</w:t>
      </w:r>
      <w:r>
        <w:rPr>
          <w:rFonts w:hint="eastAsia" w:ascii="宋体" w:hAnsi="宋体" w:cs="宋体"/>
          <w:kern w:val="0"/>
          <w:szCs w:val="21"/>
          <w:shd w:val="clear" w:color="auto" w:fill="FFFFFF"/>
        </w:rPr>
        <w:t>日 9：00至2020年0</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15</w:t>
      </w:r>
      <w:r>
        <w:rPr>
          <w:rFonts w:hint="eastAsia" w:ascii="宋体" w:hAnsi="宋体" w:cs="宋体"/>
          <w:kern w:val="0"/>
          <w:szCs w:val="21"/>
          <w:shd w:val="clear" w:color="auto" w:fill="FFFFFF"/>
        </w:rPr>
        <w:t>日17：00；</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5.2、响应人（供应商）应注册成为开封市公共资源交易中心网站会员并取得 CA密钥，在开封市公共资源交易中心网站http://www.kfsggzyjyw.cn:8080/ygpt/登录政采、工程业务系统，凭CA密钥登录会员系统，按要求下载招标文件。投标人（供应商）系统操作手册在开封市公共资源交易中心网</w:t>
      </w:r>
      <w:r>
        <w:fldChar w:fldCharType="begin"/>
      </w:r>
      <w:r>
        <w:instrText xml:space="preserve"> HYPERLINK "http://www.kfsggzyjyw.cn/czgc/13525.htm" </w:instrText>
      </w:r>
      <w:r>
        <w:fldChar w:fldCharType="separate"/>
      </w:r>
      <w:r>
        <w:rPr>
          <w:rFonts w:hint="eastAsia" w:ascii="宋体" w:hAnsi="宋体" w:cs="宋体"/>
          <w:kern w:val="0"/>
          <w:szCs w:val="21"/>
          <w:shd w:val="clear" w:color="auto" w:fill="FFFFFF"/>
        </w:rPr>
        <w:t>http://www.kfsggzyjyw.cn/czgc/13525.htm</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 xml:space="preserve">查看。（如有网上问题请联系：0371-23859291）。 </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5.3、响应人（供应商）凭CA密钥登录会员系统，按要求下载电子竞争性谈判文件，响应人未按规定下载电子竞争性谈判文件的，其投标将被拒绝。</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5.4、获取竞争性谈判文件后，响应人请到登录政采、工程业务系统，凭CA密钥登录会员系统，在“组件下载”中下载最新版的响应文件制作工具安装包，并使用安装后的最新版响应文件制作电子响应文件。</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5.5、请响应人时刻关注开封市公共资源交易中心和公司CA密钥推送信息。</w:t>
      </w:r>
    </w:p>
    <w:p>
      <w:pPr>
        <w:pageBreakBefore w:val="0"/>
        <w:widowControl/>
        <w:kinsoku/>
        <w:overflowPunct/>
        <w:bidi w:val="0"/>
        <w:spacing w:line="360" w:lineRule="auto"/>
        <w:ind w:left="420" w:hanging="420" w:hangingChars="200"/>
        <w:jc w:val="left"/>
        <w:textAlignment w:val="auto"/>
        <w:rPr>
          <w:rFonts w:hint="default" w:ascii="宋体" w:hAnsi="宋体" w:eastAsia="宋体" w:cs="宋体"/>
          <w:kern w:val="0"/>
          <w:szCs w:val="21"/>
          <w:shd w:val="clear" w:color="auto" w:fill="FFFFFF"/>
          <w:lang w:val="en-US" w:eastAsia="zh-CN"/>
        </w:rPr>
      </w:pPr>
      <w:r>
        <w:rPr>
          <w:rFonts w:hint="eastAsia" w:ascii="宋体" w:hAnsi="宋体" w:cs="宋体"/>
          <w:kern w:val="0"/>
          <w:szCs w:val="21"/>
          <w:shd w:val="clear" w:color="auto" w:fill="FFFFFF"/>
        </w:rPr>
        <w:t>5.6、CA数字证书办理咨询电话：信安CA数字证书18639772939，深圳CA数字证书0371-23621733</w:t>
      </w:r>
    </w:p>
    <w:p>
      <w:pPr>
        <w:pageBreakBefore w:val="0"/>
        <w:widowControl/>
        <w:kinsoku/>
        <w:overflowPunct/>
        <w:bidi w:val="0"/>
        <w:spacing w:line="360" w:lineRule="auto"/>
        <w:ind w:left="422" w:hanging="422" w:hangingChars="200"/>
        <w:jc w:val="left"/>
        <w:textAlignment w:val="auto"/>
        <w:rPr>
          <w:rFonts w:ascii="宋体" w:hAnsi="宋体" w:cs="宋体"/>
          <w:b/>
          <w:kern w:val="0"/>
          <w:szCs w:val="21"/>
          <w:shd w:val="clear" w:color="auto" w:fill="FFFFFF"/>
        </w:rPr>
      </w:pPr>
      <w:r>
        <w:rPr>
          <w:rFonts w:hint="eastAsia" w:ascii="宋体" w:hAnsi="宋体" w:cs="宋体"/>
          <w:b/>
          <w:kern w:val="0"/>
          <w:szCs w:val="21"/>
          <w:shd w:val="clear" w:color="auto" w:fill="FFFFFF"/>
        </w:rPr>
        <w:t>6、竞争性谈判响应文件的递交截止时间及地点:</w:t>
      </w:r>
    </w:p>
    <w:p>
      <w:pPr>
        <w:pageBreakBefore w:val="0"/>
        <w:widowControl/>
        <w:kinsoku/>
        <w:overflowPunct/>
        <w:bidi w:val="0"/>
        <w:spacing w:line="360" w:lineRule="auto"/>
        <w:ind w:left="422" w:hanging="422" w:hangingChars="200"/>
        <w:jc w:val="left"/>
        <w:textAlignment w:val="auto"/>
        <w:rPr>
          <w:rFonts w:ascii="宋体" w:hAnsi="宋体" w:cs="宋体"/>
          <w:color w:val="000000"/>
          <w:kern w:val="0"/>
          <w:szCs w:val="21"/>
          <w:highlight w:val="none"/>
          <w:shd w:val="clear" w:color="auto" w:fill="FFFFFF"/>
        </w:rPr>
      </w:pPr>
      <w:r>
        <w:rPr>
          <w:rFonts w:hint="eastAsia" w:ascii="宋体" w:hAnsi="宋体" w:cs="宋体"/>
          <w:b/>
          <w:kern w:val="0"/>
          <w:szCs w:val="21"/>
          <w:shd w:val="clear" w:color="auto" w:fill="FFFFFF"/>
        </w:rPr>
        <w:t>6.</w:t>
      </w:r>
      <w:r>
        <w:rPr>
          <w:rFonts w:hint="eastAsia" w:ascii="宋体" w:hAnsi="宋体" w:cs="宋体"/>
          <w:kern w:val="0"/>
          <w:szCs w:val="21"/>
          <w:shd w:val="clear" w:color="auto" w:fill="FFFFFF"/>
        </w:rPr>
        <w:t>1、</w:t>
      </w:r>
      <w:r>
        <w:rPr>
          <w:rFonts w:hint="eastAsia" w:ascii="宋体" w:hAnsi="宋体" w:cs="宋体"/>
          <w:kern w:val="0"/>
          <w:szCs w:val="21"/>
          <w:highlight w:val="none"/>
          <w:shd w:val="clear" w:color="auto" w:fill="FFFFFF"/>
        </w:rPr>
        <w:t>竞争性谈判响应文件递交截止时间：</w:t>
      </w:r>
      <w:r>
        <w:rPr>
          <w:rFonts w:hint="eastAsia" w:ascii="宋体" w:hAnsi="宋体" w:cs="宋体"/>
          <w:color w:val="000000"/>
          <w:kern w:val="0"/>
          <w:szCs w:val="21"/>
          <w:highlight w:val="none"/>
          <w:shd w:val="clear" w:color="auto" w:fill="FFFFFF"/>
        </w:rPr>
        <w:t>2020年0</w:t>
      </w:r>
      <w:r>
        <w:rPr>
          <w:rFonts w:hint="eastAsia" w:ascii="宋体" w:hAnsi="宋体" w:cs="宋体"/>
          <w:color w:val="000000"/>
          <w:kern w:val="0"/>
          <w:szCs w:val="21"/>
          <w:highlight w:val="none"/>
          <w:shd w:val="clear" w:color="auto" w:fill="FFFFFF"/>
          <w:lang w:val="en-US" w:eastAsia="zh-CN"/>
        </w:rPr>
        <w:t>7</w:t>
      </w:r>
      <w:r>
        <w:rPr>
          <w:rFonts w:hint="eastAsia" w:ascii="宋体" w:hAnsi="宋体" w:cs="宋体"/>
          <w:color w:val="000000"/>
          <w:kern w:val="0"/>
          <w:szCs w:val="21"/>
          <w:highlight w:val="none"/>
          <w:shd w:val="clear" w:color="auto" w:fill="FFFFFF"/>
        </w:rPr>
        <w:t>月</w:t>
      </w:r>
      <w:r>
        <w:rPr>
          <w:rFonts w:hint="eastAsia" w:ascii="宋体" w:hAnsi="宋体" w:cs="宋体"/>
          <w:color w:val="000000"/>
          <w:kern w:val="0"/>
          <w:szCs w:val="21"/>
          <w:highlight w:val="none"/>
          <w:shd w:val="clear" w:color="auto" w:fill="FFFFFF"/>
          <w:lang w:val="en-US" w:eastAsia="zh-CN"/>
        </w:rPr>
        <w:t>21</w:t>
      </w:r>
      <w:r>
        <w:rPr>
          <w:rFonts w:hint="eastAsia" w:ascii="宋体" w:hAnsi="宋体" w:cs="宋体"/>
          <w:color w:val="000000"/>
          <w:kern w:val="0"/>
          <w:szCs w:val="21"/>
          <w:highlight w:val="none"/>
          <w:shd w:val="clear" w:color="auto" w:fill="FFFFFF"/>
        </w:rPr>
        <w:t>日上午09：30时。</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6.2、竞争性谈判响应文件须在谈判截止时间前在开封市公共资源交易中心网站（http://www.kfsggzyjyw.cn:8080/ygpt）会员系统中加密上传。</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6.3、加密电子响应文件逾期上传的或者未上传指定网站的，招标人不予受理。</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6.4、响应人应按开标程序自行解密竞争性谈判响应文件。</w:t>
      </w:r>
    </w:p>
    <w:p>
      <w:pPr>
        <w:pageBreakBefore w:val="0"/>
        <w:widowControl/>
        <w:kinsoku/>
        <w:overflowPunct/>
        <w:bidi w:val="0"/>
        <w:spacing w:line="360" w:lineRule="auto"/>
        <w:ind w:left="420" w:leftChars="200" w:firstLine="420" w:firstLine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 xml:space="preserve">注：本项目为见面开标，为全力做好新型冠状病疫情防控工作，要求前来现场参加开标会议的响应人,请按开封市新型冠状病毒感染的肺炎疫情防控指挥部的相关规定,出示《河南健康码》绿码证明, 凡来参加开标会议的响应人原则限派一人代表参加开标活动,并携带响应人承诺书（响应人承诺书在附件中下载）；各响应人应在谈判截止时间后自行登录系统（代理机构不提供解密电脑），进行响应文件解密，解密时间为30分钟；如因上述材料准备不足,未能按时到达开标现场的,后果自负。 </w:t>
      </w:r>
    </w:p>
    <w:p>
      <w:pPr>
        <w:pageBreakBefore w:val="0"/>
        <w:widowControl/>
        <w:kinsoku/>
        <w:overflowPunct/>
        <w:bidi w:val="0"/>
        <w:spacing w:line="360" w:lineRule="auto"/>
        <w:ind w:left="422" w:hanging="422" w:hangingChars="200"/>
        <w:jc w:val="left"/>
        <w:textAlignment w:val="auto"/>
        <w:rPr>
          <w:rFonts w:ascii="宋体" w:hAnsi="宋体" w:cs="宋体"/>
          <w:b/>
          <w:kern w:val="0"/>
          <w:szCs w:val="21"/>
          <w:shd w:val="clear" w:color="auto" w:fill="FFFFFF"/>
        </w:rPr>
      </w:pPr>
      <w:r>
        <w:rPr>
          <w:rFonts w:hint="eastAsia" w:ascii="宋体" w:hAnsi="宋体" w:cs="宋体"/>
          <w:b/>
          <w:kern w:val="0"/>
          <w:szCs w:val="21"/>
          <w:shd w:val="clear" w:color="auto" w:fill="FFFFFF"/>
        </w:rPr>
        <w:t>7、谈判时间及地点：</w:t>
      </w:r>
    </w:p>
    <w:p>
      <w:pPr>
        <w:pageBreakBefore w:val="0"/>
        <w:widowControl/>
        <w:kinsoku/>
        <w:overflowPunct/>
        <w:bidi w:val="0"/>
        <w:spacing w:line="360" w:lineRule="auto"/>
        <w:ind w:left="420" w:hanging="420" w:hangingChars="200"/>
        <w:jc w:val="left"/>
        <w:textAlignment w:val="auto"/>
        <w:rPr>
          <w:rFonts w:ascii="宋体" w:hAnsi="宋体" w:cs="宋体"/>
          <w:color w:val="000000"/>
          <w:kern w:val="0"/>
          <w:szCs w:val="21"/>
          <w:u w:val="none"/>
          <w:shd w:val="clear" w:color="auto" w:fill="FFFFFF"/>
        </w:rPr>
      </w:pPr>
      <w:r>
        <w:rPr>
          <w:rFonts w:hint="eastAsia" w:ascii="宋体" w:hAnsi="宋体" w:cs="宋体"/>
          <w:kern w:val="0"/>
          <w:szCs w:val="21"/>
          <w:u w:val="none"/>
          <w:shd w:val="clear" w:color="auto" w:fill="FFFFFF"/>
        </w:rPr>
        <w:t>7</w:t>
      </w:r>
      <w:r>
        <w:rPr>
          <w:rFonts w:hint="eastAsia" w:ascii="宋体" w:hAnsi="宋体" w:cs="宋体"/>
          <w:kern w:val="0"/>
          <w:szCs w:val="21"/>
          <w:highlight w:val="none"/>
          <w:u w:val="none"/>
          <w:shd w:val="clear" w:color="auto" w:fill="FFFFFF"/>
        </w:rPr>
        <w:t>.1时间：</w:t>
      </w:r>
      <w:r>
        <w:rPr>
          <w:rFonts w:hint="eastAsia" w:ascii="宋体" w:hAnsi="宋体" w:cs="宋体"/>
          <w:color w:val="000000"/>
          <w:kern w:val="0"/>
          <w:szCs w:val="21"/>
          <w:highlight w:val="none"/>
          <w:u w:val="none"/>
          <w:shd w:val="clear" w:color="auto" w:fill="FFFFFF"/>
        </w:rPr>
        <w:t>2020年0</w:t>
      </w:r>
      <w:r>
        <w:rPr>
          <w:rFonts w:hint="eastAsia" w:ascii="宋体" w:hAnsi="宋体" w:cs="宋体"/>
          <w:color w:val="000000"/>
          <w:kern w:val="0"/>
          <w:szCs w:val="21"/>
          <w:highlight w:val="none"/>
          <w:u w:val="none"/>
          <w:shd w:val="clear" w:color="auto" w:fill="FFFFFF"/>
          <w:lang w:val="en-US" w:eastAsia="zh-CN"/>
        </w:rPr>
        <w:t>7</w:t>
      </w:r>
      <w:r>
        <w:rPr>
          <w:rFonts w:hint="eastAsia" w:ascii="宋体" w:hAnsi="宋体" w:cs="宋体"/>
          <w:color w:val="000000"/>
          <w:kern w:val="0"/>
          <w:szCs w:val="21"/>
          <w:highlight w:val="none"/>
          <w:u w:val="none"/>
          <w:shd w:val="clear" w:color="auto" w:fill="FFFFFF"/>
        </w:rPr>
        <w:t>月</w:t>
      </w:r>
      <w:r>
        <w:rPr>
          <w:rFonts w:hint="eastAsia" w:ascii="宋体" w:hAnsi="宋体" w:cs="宋体"/>
          <w:color w:val="000000"/>
          <w:kern w:val="0"/>
          <w:szCs w:val="21"/>
          <w:highlight w:val="none"/>
          <w:u w:val="none"/>
          <w:shd w:val="clear" w:color="auto" w:fill="FFFFFF"/>
          <w:lang w:val="en-US" w:eastAsia="zh-CN"/>
        </w:rPr>
        <w:t>21</w:t>
      </w:r>
      <w:r>
        <w:rPr>
          <w:rFonts w:hint="eastAsia" w:ascii="宋体" w:hAnsi="宋体" w:cs="宋体"/>
          <w:color w:val="000000"/>
          <w:kern w:val="0"/>
          <w:szCs w:val="21"/>
          <w:highlight w:val="none"/>
          <w:u w:val="none"/>
          <w:shd w:val="clear" w:color="auto" w:fill="FFFFFF"/>
        </w:rPr>
        <w:t>日上午09：30点时（北京时间）</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7.2地点：通许县政务服务中心四楼第一开标室（通许县裕丰路西段）</w:t>
      </w:r>
    </w:p>
    <w:p>
      <w:pPr>
        <w:pageBreakBefore w:val="0"/>
        <w:widowControl/>
        <w:kinsoku/>
        <w:overflowPunct/>
        <w:bidi w:val="0"/>
        <w:spacing w:line="360" w:lineRule="auto"/>
        <w:ind w:left="420" w:hanging="420" w:hangingChars="200"/>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7.3届时请参加谈判的单位法定代表人或委托代理人参与谈判。</w:t>
      </w:r>
    </w:p>
    <w:p>
      <w:pPr>
        <w:pageBreakBefore w:val="0"/>
        <w:widowControl/>
        <w:kinsoku/>
        <w:overflowPunct/>
        <w:bidi w:val="0"/>
        <w:spacing w:line="360" w:lineRule="auto"/>
        <w:jc w:val="left"/>
        <w:textAlignment w:val="auto"/>
        <w:rPr>
          <w:szCs w:val="21"/>
        </w:rPr>
      </w:pPr>
      <w:r>
        <w:rPr>
          <w:rFonts w:hint="eastAsia" w:ascii="宋体" w:hAnsi="宋体" w:cs="宋体"/>
          <w:b/>
          <w:kern w:val="0"/>
          <w:szCs w:val="21"/>
          <w:shd w:val="clear" w:color="auto" w:fill="FFFFFF"/>
        </w:rPr>
        <w:t>8、本公告发布媒体:</w:t>
      </w:r>
      <w:r>
        <w:rPr>
          <w:rFonts w:hint="eastAsia" w:ascii="宋体" w:hAnsi="宋体" w:cs="宋体"/>
          <w:b/>
          <w:kern w:val="0"/>
          <w:szCs w:val="21"/>
          <w:shd w:val="clear" w:color="auto" w:fill="FFFFFF"/>
        </w:rPr>
        <w:br w:type="textWrapping"/>
      </w:r>
      <w:r>
        <w:rPr>
          <w:rFonts w:hint="eastAsia" w:ascii="宋体" w:hAnsi="宋体" w:cs="宋体"/>
          <w:b/>
          <w:kern w:val="0"/>
          <w:szCs w:val="21"/>
          <w:shd w:val="clear" w:color="auto" w:fill="FFFFFF"/>
        </w:rPr>
        <w:t xml:space="preserve">   </w:t>
      </w:r>
      <w:r>
        <w:rPr>
          <w:rFonts w:hint="eastAsia" w:ascii="宋体" w:hAnsi="宋体" w:cs="宋体"/>
          <w:kern w:val="0"/>
          <w:szCs w:val="21"/>
          <w:shd w:val="clear" w:color="auto" w:fill="FFFFFF"/>
        </w:rPr>
        <w:t>本次公告在《中国招标投标公共服务平台》、</w:t>
      </w:r>
      <w:r>
        <w:rPr>
          <w:rFonts w:hint="eastAsia" w:ascii="宋体" w:hAnsi="宋体" w:eastAsia="宋体" w:cs="宋体"/>
          <w:lang w:val="en-US" w:eastAsia="zh-CN"/>
        </w:rPr>
        <w:t>《河南省电子招标投标公共服务平台》</w:t>
      </w:r>
      <w:r>
        <w:rPr>
          <w:rFonts w:hint="eastAsia" w:ascii="宋体" w:hAnsi="宋体" w:cs="宋体"/>
          <w:lang w:val="en-US" w:eastAsia="zh-CN"/>
        </w:rPr>
        <w:t>、</w:t>
      </w:r>
      <w:r>
        <w:rPr>
          <w:rFonts w:hint="eastAsia" w:ascii="宋体" w:hAnsi="宋体" w:cs="宋体"/>
          <w:kern w:val="0"/>
          <w:szCs w:val="21"/>
          <w:shd w:val="clear" w:color="auto" w:fill="FFFFFF"/>
        </w:rPr>
        <w:t xml:space="preserve">《河南省政府采购网》、《开封市公共资源交易中心网》上同时发布。 </w:t>
      </w:r>
      <w:r>
        <w:rPr>
          <w:rFonts w:hint="eastAsia" w:ascii="宋体" w:hAnsi="宋体" w:cs="宋体"/>
          <w:kern w:val="0"/>
          <w:szCs w:val="21"/>
          <w:shd w:val="clear" w:color="auto" w:fill="FFFFFF"/>
        </w:rPr>
        <w:br w:type="textWrapping"/>
      </w:r>
      <w:r>
        <w:rPr>
          <w:rFonts w:hint="eastAsia" w:ascii="宋体" w:hAnsi="宋体" w:cs="宋体"/>
          <w:b/>
          <w:kern w:val="0"/>
          <w:szCs w:val="21"/>
          <w:shd w:val="clear" w:color="auto" w:fill="FFFFFF"/>
        </w:rPr>
        <w:t>9、联系方式：</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rPr>
      </w:pPr>
      <w:r>
        <w:rPr>
          <w:rFonts w:hint="eastAsia" w:ascii="宋体" w:hAnsi="宋体" w:cs="宋体"/>
          <w:kern w:val="0"/>
          <w:szCs w:val="21"/>
          <w:shd w:val="clear" w:color="auto" w:fill="FFFFFF"/>
          <w:lang w:val="en-US" w:eastAsia="zh-CN"/>
        </w:rPr>
        <w:t>采购单位：通许县民政局</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地址：通许县人民路北段</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rPr>
      </w:pPr>
      <w:r>
        <w:rPr>
          <w:rFonts w:hint="eastAsia" w:ascii="宋体" w:hAnsi="宋体" w:cs="宋体"/>
          <w:kern w:val="0"/>
          <w:szCs w:val="21"/>
          <w:shd w:val="clear" w:color="auto" w:fill="FFFFFF"/>
          <w:lang w:val="en-US" w:eastAsia="zh-CN"/>
        </w:rPr>
        <w:t>联 系 人：王先生</w:t>
      </w:r>
    </w:p>
    <w:p>
      <w:pPr>
        <w:pageBreakBefore w:val="0"/>
        <w:widowControl/>
        <w:kinsoku/>
        <w:overflowPunct/>
        <w:bidi w:val="0"/>
        <w:spacing w:line="360" w:lineRule="auto"/>
        <w:jc w:val="left"/>
        <w:textAlignment w:val="auto"/>
        <w:rPr>
          <w:rFonts w:hint="default" w:ascii="宋体" w:hAnsi="宋体" w:cs="宋体"/>
          <w:kern w:val="0"/>
          <w:szCs w:val="21"/>
          <w:shd w:val="clear" w:color="auto" w:fill="FFFFFF"/>
          <w:lang w:val="en-US"/>
        </w:rPr>
      </w:pPr>
      <w:r>
        <w:rPr>
          <w:rFonts w:hint="eastAsia" w:ascii="宋体" w:hAnsi="宋体" w:cs="宋体"/>
          <w:kern w:val="0"/>
          <w:szCs w:val="21"/>
          <w:shd w:val="clear" w:color="auto" w:fill="FFFFFF"/>
          <w:lang w:val="en-US" w:eastAsia="zh-CN"/>
        </w:rPr>
        <w:t>电  话：13137895699</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招标代理机构：河南省国控招标有限公司</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地址：郑州市二七区红云路2号12号楼5层</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联系人：游先生</w:t>
      </w:r>
    </w:p>
    <w:p>
      <w:pPr>
        <w:pageBreakBefore w:val="0"/>
        <w:widowControl/>
        <w:kinsoku/>
        <w:overflowPunct/>
        <w:bidi w:val="0"/>
        <w:spacing w:line="360" w:lineRule="auto"/>
        <w:jc w:val="left"/>
        <w:textAlignment w:val="auto"/>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电  话：17739215333</w:t>
      </w:r>
    </w:p>
    <w:p>
      <w:pPr>
        <w:pageBreakBefore w:val="0"/>
        <w:widowControl/>
        <w:kinsoku/>
        <w:overflowPunct/>
        <w:bidi w:val="0"/>
        <w:spacing w:line="360" w:lineRule="auto"/>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监督部门：通许县财政局（政府采购办）</w:t>
      </w:r>
    </w:p>
    <w:p>
      <w:pPr>
        <w:pageBreakBefore w:val="0"/>
        <w:widowControl/>
        <w:kinsoku/>
        <w:overflowPunct/>
        <w:bidi w:val="0"/>
        <w:spacing w:line="360" w:lineRule="auto"/>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统一社会信用代码：114102220053476361</w:t>
      </w:r>
    </w:p>
    <w:p>
      <w:pPr>
        <w:pageBreakBefore w:val="0"/>
        <w:widowControl/>
        <w:kinsoku/>
        <w:overflowPunct/>
        <w:bidi w:val="0"/>
        <w:spacing w:line="360" w:lineRule="auto"/>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联系人：李先生、田先生</w:t>
      </w:r>
    </w:p>
    <w:p>
      <w:pPr>
        <w:pageBreakBefore w:val="0"/>
        <w:widowControl/>
        <w:kinsoku/>
        <w:overflowPunct/>
        <w:bidi w:val="0"/>
        <w:spacing w:line="360" w:lineRule="auto"/>
        <w:jc w:val="left"/>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电 话: 0371-22305031</w:t>
      </w:r>
    </w:p>
    <w:p>
      <w:pPr>
        <w:pageBreakBefore w:val="0"/>
        <w:kinsoku/>
        <w:overflowPunct/>
        <w:bidi w:val="0"/>
        <w:spacing w:line="360" w:lineRule="auto"/>
        <w:textAlignment w:val="auto"/>
      </w:pPr>
    </w:p>
    <w:p>
      <w:pPr>
        <w:pageBreakBefore w:val="0"/>
        <w:widowControl/>
        <w:kinsoku/>
        <w:overflowPunct/>
        <w:bidi w:val="0"/>
        <w:spacing w:line="360" w:lineRule="auto"/>
        <w:jc w:val="left"/>
        <w:textAlignment w:val="auto"/>
        <w:rPr>
          <w:rFonts w:ascii="Cambria" w:hAnsi="Cambria" w:cs="宋体"/>
          <w:b/>
          <w:bCs/>
          <w:kern w:val="0"/>
          <w:sz w:val="36"/>
          <w:szCs w:val="32"/>
        </w:rPr>
      </w:pPr>
      <w:r>
        <w:rPr>
          <w:rFonts w:ascii="Cambria" w:hAnsi="Cambria" w:cs="宋体"/>
        </w:rPr>
        <w:br w:type="page"/>
      </w:r>
    </w:p>
    <w:p>
      <w:pPr>
        <w:pStyle w:val="2"/>
        <w:pageBreakBefore w:val="0"/>
        <w:widowControl/>
        <w:kinsoku/>
        <w:overflowPunct/>
        <w:bidi w:val="0"/>
        <w:spacing w:line="360" w:lineRule="auto"/>
        <w:textAlignment w:val="auto"/>
      </w:pPr>
      <w:r>
        <w:rPr>
          <w:rFonts w:hint="eastAsia" w:ascii="Cambria" w:hAnsi="Cambria" w:eastAsia="宋体" w:cs="宋体"/>
        </w:rPr>
        <w:t>第二章</w:t>
      </w:r>
      <w:r>
        <w:t xml:space="preserve">  </w:t>
      </w:r>
      <w:r>
        <w:rPr>
          <w:rFonts w:hint="eastAsia" w:ascii="Cambria" w:hAnsi="Cambria" w:eastAsia="宋体" w:cs="宋体"/>
        </w:rPr>
        <w:t>供应商须知</w:t>
      </w:r>
      <w:bookmarkEnd w:id="5"/>
      <w:bookmarkEnd w:id="6"/>
    </w:p>
    <w:p>
      <w:pPr>
        <w:bidi w:val="0"/>
      </w:pPr>
      <w:bookmarkStart w:id="7" w:name="_Toc12903"/>
      <w:bookmarkStart w:id="8" w:name="_Toc20472"/>
      <w:bookmarkStart w:id="9" w:name="_Toc6147"/>
      <w:bookmarkStart w:id="10" w:name="_Toc5575"/>
      <w:bookmarkStart w:id="11" w:name="_Toc26338"/>
      <w:bookmarkStart w:id="12" w:name="_Toc525732218"/>
      <w:bookmarkStart w:id="13" w:name="_Toc12492"/>
      <w:r>
        <w:rPr>
          <w:rFonts w:hint="eastAsia"/>
        </w:rPr>
        <w:t>供应商须知前附表</w:t>
      </w:r>
      <w:bookmarkEnd w:id="7"/>
      <w:bookmarkEnd w:id="8"/>
      <w:bookmarkEnd w:id="9"/>
      <w:bookmarkEnd w:id="10"/>
      <w:bookmarkEnd w:id="11"/>
      <w:bookmarkEnd w:id="12"/>
      <w:bookmarkEnd w:id="13"/>
    </w:p>
    <w:tbl>
      <w:tblPr>
        <w:tblStyle w:val="20"/>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0"/>
        <w:gridCol w:w="1961"/>
        <w:gridCol w:w="29"/>
        <w:gridCol w:w="63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28" w:hRule="atLeast"/>
          <w:tblHeader/>
          <w:jc w:val="center"/>
        </w:trPr>
        <w:tc>
          <w:tcPr>
            <w:tcW w:w="1221" w:type="dxa"/>
            <w:tcBorders>
              <w:top w:val="double" w:color="auto" w:sz="4"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
                <w:color w:val="000000"/>
                <w:szCs w:val="21"/>
              </w:rPr>
            </w:pPr>
            <w:r>
              <w:rPr>
                <w:rFonts w:hint="eastAsia" w:ascii="宋体" w:hAnsi="宋体" w:cs="宋体"/>
                <w:b/>
                <w:color w:val="000000"/>
                <w:szCs w:val="21"/>
              </w:rPr>
              <w:t>条款号</w:t>
            </w:r>
          </w:p>
        </w:tc>
        <w:tc>
          <w:tcPr>
            <w:tcW w:w="2010" w:type="dxa"/>
            <w:gridSpan w:val="3"/>
            <w:tcBorders>
              <w:top w:val="double" w:color="auto" w:sz="4"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
                <w:color w:val="000000"/>
                <w:szCs w:val="21"/>
              </w:rPr>
            </w:pPr>
            <w:r>
              <w:rPr>
                <w:rFonts w:hint="eastAsia" w:ascii="宋体" w:hAnsi="宋体" w:cs="宋体"/>
                <w:b/>
                <w:color w:val="000000"/>
                <w:szCs w:val="21"/>
              </w:rPr>
              <w:t>条款名称</w:t>
            </w:r>
          </w:p>
        </w:tc>
        <w:tc>
          <w:tcPr>
            <w:tcW w:w="6369" w:type="dxa"/>
            <w:tcBorders>
              <w:top w:val="double" w:color="auto" w:sz="4"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
                <w:color w:val="000000"/>
                <w:szCs w:val="21"/>
              </w:rPr>
            </w:pPr>
            <w:r>
              <w:rPr>
                <w:rFonts w:hint="eastAsia" w:ascii="宋体" w:hAnsi="宋体" w:cs="宋体"/>
                <w:b/>
                <w:color w:val="000000"/>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b/>
                <w:color w:val="000000"/>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项目名称</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cs="宋体"/>
                <w:color w:val="000000"/>
                <w:szCs w:val="21"/>
                <w:lang w:eastAsia="zh-CN"/>
              </w:rPr>
              <w:t>邸阁乡、孙营乡敬老院扩建项目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24"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招标人</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widowControl/>
              <w:kinsoku/>
              <w:overflowPunct/>
              <w:bidi w:val="0"/>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采购单位：通许县民政局</w:t>
            </w:r>
          </w:p>
          <w:p>
            <w:pPr>
              <w:pageBreakBefore w:val="0"/>
              <w:widowControl/>
              <w:kinsoku/>
              <w:overflowPunct/>
              <w:bidi w:val="0"/>
              <w:spacing w:line="360" w:lineRule="auto"/>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地址：通许县人民路北段</w:t>
            </w:r>
          </w:p>
          <w:p>
            <w:pPr>
              <w:pageBreakBefore w:val="0"/>
              <w:widowControl/>
              <w:kinsoku/>
              <w:overflowPunct/>
              <w:bidi w:val="0"/>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联 系 人：王先生</w:t>
            </w:r>
          </w:p>
          <w:p>
            <w:pPr>
              <w:pageBreakBefore w:val="0"/>
              <w:widowControl/>
              <w:kinsoku/>
              <w:overflowPunct/>
              <w:bidi w:val="0"/>
              <w:spacing w:line="360" w:lineRule="auto"/>
              <w:jc w:val="left"/>
              <w:textAlignment w:val="auto"/>
              <w:rPr>
                <w:rFonts w:ascii="宋体" w:hAnsi="宋体" w:cs="宋体"/>
                <w:kern w:val="0"/>
                <w:szCs w:val="21"/>
              </w:rPr>
            </w:pPr>
            <w:r>
              <w:rPr>
                <w:rFonts w:hint="eastAsia" w:ascii="宋体" w:hAnsi="宋体" w:cs="宋体"/>
                <w:kern w:val="0"/>
                <w:szCs w:val="21"/>
                <w:lang w:val="en-US" w:eastAsia="zh-CN"/>
              </w:rPr>
              <w:t>电   话：13137895699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代理机构</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widowControl/>
              <w:kinsoku/>
              <w:overflowPunct/>
              <w:bidi w:val="0"/>
              <w:spacing w:line="360" w:lineRule="auto"/>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招标代理机构：河南省国控招标有限公司</w:t>
            </w:r>
          </w:p>
          <w:p>
            <w:pPr>
              <w:pageBreakBefore w:val="0"/>
              <w:widowControl/>
              <w:kinsoku/>
              <w:overflowPunct/>
              <w:bidi w:val="0"/>
              <w:spacing w:line="360" w:lineRule="auto"/>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地  址：郑州市二七区红云路2号12号楼5层</w:t>
            </w:r>
          </w:p>
          <w:p>
            <w:pPr>
              <w:pageBreakBefore w:val="0"/>
              <w:widowControl/>
              <w:kinsoku/>
              <w:overflowPunct/>
              <w:bidi w:val="0"/>
              <w:spacing w:line="360" w:lineRule="auto"/>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联系人：游先生</w:t>
            </w:r>
          </w:p>
          <w:p>
            <w:pPr>
              <w:pageBreakBefore w:val="0"/>
              <w:widowControl/>
              <w:kinsoku/>
              <w:overflowPunct/>
              <w:bidi w:val="0"/>
              <w:spacing w:line="360" w:lineRule="auto"/>
              <w:jc w:val="left"/>
              <w:textAlignment w:val="auto"/>
              <w:rPr>
                <w:rFonts w:ascii="宋体" w:hAnsi="宋体" w:cs="宋体"/>
                <w:kern w:val="0"/>
                <w:szCs w:val="21"/>
              </w:rPr>
            </w:pPr>
            <w:r>
              <w:rPr>
                <w:rFonts w:hint="eastAsia" w:ascii="宋体" w:hAnsi="宋体" w:cs="宋体"/>
                <w:kern w:val="0"/>
                <w:szCs w:val="21"/>
                <w:lang w:val="en-US" w:eastAsia="zh-CN"/>
              </w:rPr>
              <w:t>电话：17739215333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kern w:val="0"/>
                <w:szCs w:val="21"/>
              </w:rPr>
            </w:pPr>
            <w:r>
              <w:rPr>
                <w:rFonts w:hint="eastAsia" w:ascii="宋体" w:hAnsi="宋体" w:cs="宋体"/>
                <w:kern w:val="0"/>
                <w:szCs w:val="21"/>
              </w:rPr>
              <w:t>2.3</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kern w:val="0"/>
                <w:szCs w:val="21"/>
              </w:rPr>
            </w:pPr>
            <w:r>
              <w:rPr>
                <w:rFonts w:hint="eastAsia" w:ascii="宋体" w:hAnsi="宋体" w:cs="宋体"/>
                <w:kern w:val="0"/>
                <w:szCs w:val="21"/>
              </w:rPr>
              <w:t>供应商的邀请方式</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line="360" w:lineRule="auto"/>
              <w:textAlignment w:val="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（1）发布竞争性谈判公告</w:t>
            </w:r>
          </w:p>
          <w:p>
            <w:pPr>
              <w:pageBreakBefore w:val="0"/>
              <w:kinsoku/>
              <w:overflowPunct/>
              <w:bidi w:val="0"/>
              <w:spacing w:line="360" w:lineRule="auto"/>
              <w:textAlignment w:val="auto"/>
              <w:rPr>
                <w:rFonts w:ascii="宋体" w:hAnsi="宋体" w:cs="宋体"/>
                <w:kern w:val="0"/>
                <w:szCs w:val="21"/>
              </w:rPr>
            </w:pPr>
            <w:r>
              <w:rPr>
                <w:rFonts w:hint="eastAsia" w:ascii="宋体" w:hAnsi="宋体" w:cs="宋体"/>
                <w:kern w:val="0"/>
                <w:szCs w:val="21"/>
              </w:rPr>
              <w:t>□（2）从省级以上财政部门建立的供应商库中随机抽取</w:t>
            </w:r>
          </w:p>
          <w:p>
            <w:pPr>
              <w:pageBreakBefore w:val="0"/>
              <w:kinsoku/>
              <w:overflowPunct/>
              <w:bidi w:val="0"/>
              <w:spacing w:line="360" w:lineRule="auto"/>
              <w:textAlignment w:val="auto"/>
              <w:rPr>
                <w:rFonts w:ascii="宋体" w:hAnsi="宋体" w:cs="宋体"/>
                <w:kern w:val="0"/>
                <w:szCs w:val="21"/>
              </w:rPr>
            </w:pPr>
            <w:r>
              <w:rPr>
                <w:rFonts w:hint="eastAsia" w:ascii="宋体" w:hAnsi="宋体" w:cs="宋体"/>
                <w:kern w:val="0"/>
                <w:szCs w:val="21"/>
              </w:rPr>
              <w:t>□（3）采购人和评审专家分别书面推荐</w:t>
            </w:r>
          </w:p>
          <w:p>
            <w:pPr>
              <w:pageBreakBefore w:val="0"/>
              <w:kinsoku/>
              <w:overflowPunct/>
              <w:bidi w:val="0"/>
              <w:spacing w:line="360" w:lineRule="auto"/>
              <w:textAlignment w:val="auto"/>
              <w:rPr>
                <w:rFonts w:ascii="宋体" w:hAnsi="宋体" w:cs="宋体"/>
                <w:kern w:val="0"/>
                <w:szCs w:val="21"/>
              </w:rPr>
            </w:pPr>
            <w:r>
              <w:rPr>
                <w:rFonts w:hint="eastAsia" w:ascii="宋体" w:hAnsi="宋体" w:cs="宋体"/>
                <w:kern w:val="0"/>
                <w:szCs w:val="21"/>
              </w:rPr>
              <w:t>邀请不少于3家符合相应资格条件的供应商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建设地点</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hint="eastAsia" w:ascii="宋体" w:hAnsi="宋体" w:eastAsia="宋体" w:cs="宋体"/>
                <w:szCs w:val="21"/>
                <w:lang w:eastAsia="zh-CN"/>
              </w:rPr>
            </w:pPr>
            <w:r>
              <w:rPr>
                <w:rFonts w:hint="eastAsia" w:ascii="宋体" w:hAnsi="宋体" w:cs="宋体"/>
                <w:szCs w:val="21"/>
                <w:lang w:eastAsia="zh-CN"/>
              </w:rPr>
              <w:t>通许县境内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标段划分</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本项目共划分为两个标段；</w:t>
            </w:r>
          </w:p>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第一标段：</w:t>
            </w:r>
            <w:r>
              <w:rPr>
                <w:rFonts w:hint="eastAsia" w:ascii="宋体" w:hAnsi="宋体" w:cs="宋体"/>
                <w:szCs w:val="21"/>
                <w:lang w:eastAsia="zh-CN"/>
              </w:rPr>
              <w:t>邸阁乡敬老院扩建</w:t>
            </w:r>
            <w:r>
              <w:rPr>
                <w:rFonts w:hint="eastAsia" w:ascii="宋体" w:hAnsi="宋体" w:cs="宋体"/>
                <w:szCs w:val="21"/>
              </w:rPr>
              <w:t xml:space="preserve">   第二标段：</w:t>
            </w:r>
            <w:r>
              <w:rPr>
                <w:rFonts w:hint="eastAsia" w:ascii="宋体" w:hAnsi="宋体" w:cs="宋体"/>
                <w:szCs w:val="21"/>
                <w:lang w:eastAsia="zh-CN"/>
              </w:rPr>
              <w:t>孙营乡敬老院扩建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8"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3.3</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谈判范围</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工程量清单、施工图纸及竞争性谈判文件规定的所有内容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3.4</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color w:val="000000"/>
                <w:kern w:val="2"/>
                <w:sz w:val="21"/>
                <w:szCs w:val="21"/>
              </w:rPr>
            </w:pPr>
            <w:r>
              <w:rPr>
                <w:rFonts w:hint="eastAsia"/>
                <w:color w:val="000000"/>
                <w:kern w:val="2"/>
                <w:sz w:val="21"/>
                <w:szCs w:val="21"/>
              </w:rPr>
              <w:t>计划工期</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color w:val="000000"/>
                <w:szCs w:val="21"/>
              </w:rPr>
            </w:pPr>
            <w:r>
              <w:rPr>
                <w:rFonts w:hint="eastAsia" w:ascii="宋体" w:hAnsi="宋体" w:cs="宋体"/>
                <w:color w:val="000000"/>
                <w:szCs w:val="21"/>
              </w:rPr>
              <w:t>50日历天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3.5</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质量要求</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3.6</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谈判有效期</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谈判截止之日起60日历天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4.1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资金来源</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szCs w:val="21"/>
              </w:rPr>
            </w:pPr>
            <w:r>
              <w:rPr>
                <w:rFonts w:hint="eastAsia" w:ascii="宋体" w:hAnsi="宋体" w:cs="宋体"/>
                <w:szCs w:val="21"/>
              </w:rPr>
              <w:t>财政资金，已落实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4.2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预算金额</w:t>
            </w:r>
          </w:p>
          <w:p>
            <w:pPr>
              <w:pStyle w:val="17"/>
              <w:pageBreakBefore w:val="0"/>
              <w:kinsoku/>
              <w:overflowPunct/>
              <w:bidi w:val="0"/>
              <w:spacing w:before="0" w:beforeAutospacing="0" w:after="0" w:afterAutospacing="0" w:line="360" w:lineRule="auto"/>
              <w:jc w:val="center"/>
              <w:textAlignment w:val="auto"/>
              <w:rPr>
                <w:kern w:val="2"/>
                <w:sz w:val="21"/>
                <w:szCs w:val="21"/>
              </w:rPr>
            </w:pPr>
            <w:r>
              <w:rPr>
                <w:rFonts w:hint="eastAsia"/>
                <w:kern w:val="2"/>
                <w:sz w:val="21"/>
                <w:szCs w:val="21"/>
              </w:rPr>
              <w:t>（最高限价）</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Style w:val="17"/>
              <w:pageBreakBefore w:val="0"/>
              <w:kinsoku/>
              <w:overflowPunct/>
              <w:bidi w:val="0"/>
              <w:spacing w:before="0" w:beforeAutospacing="0" w:after="0" w:afterAutospacing="0" w:line="360" w:lineRule="auto"/>
              <w:textAlignment w:val="auto"/>
              <w:rPr>
                <w:kern w:val="2"/>
                <w:sz w:val="21"/>
                <w:szCs w:val="21"/>
              </w:rPr>
            </w:pPr>
            <w:r>
              <w:rPr>
                <w:rFonts w:hint="eastAsia"/>
                <w:kern w:val="2"/>
                <w:sz w:val="21"/>
                <w:szCs w:val="21"/>
              </w:rPr>
              <w:t xml:space="preserve"> 第一标段:大写：</w:t>
            </w:r>
            <w:r>
              <w:rPr>
                <w:rFonts w:hint="eastAsia"/>
                <w:kern w:val="2"/>
                <w:sz w:val="21"/>
                <w:szCs w:val="21"/>
                <w:lang w:eastAsia="zh-CN"/>
              </w:rPr>
              <w:t>柒拾贰万玖仟肆佰壹拾伍元肆角贰分</w:t>
            </w:r>
            <w:r>
              <w:rPr>
                <w:rFonts w:hint="eastAsia"/>
                <w:kern w:val="2"/>
                <w:sz w:val="21"/>
                <w:szCs w:val="21"/>
              </w:rPr>
              <w:t>（小写：￥</w:t>
            </w:r>
            <w:r>
              <w:rPr>
                <w:rFonts w:hint="eastAsia"/>
                <w:kern w:val="2"/>
                <w:sz w:val="21"/>
                <w:szCs w:val="21"/>
                <w:lang w:val="en-US" w:eastAsia="zh-CN"/>
              </w:rPr>
              <w:t>729415.42</w:t>
            </w:r>
            <w:r>
              <w:rPr>
                <w:rFonts w:hint="eastAsia"/>
                <w:kern w:val="2"/>
                <w:sz w:val="21"/>
                <w:szCs w:val="21"/>
              </w:rPr>
              <w:t>元）。</w:t>
            </w:r>
          </w:p>
          <w:p>
            <w:pPr>
              <w:pStyle w:val="17"/>
              <w:pageBreakBefore w:val="0"/>
              <w:kinsoku/>
              <w:overflowPunct/>
              <w:bidi w:val="0"/>
              <w:spacing w:before="0" w:beforeAutospacing="0" w:after="0" w:afterAutospacing="0" w:line="360" w:lineRule="auto"/>
              <w:textAlignment w:val="auto"/>
              <w:rPr>
                <w:kern w:val="2"/>
                <w:sz w:val="21"/>
                <w:szCs w:val="21"/>
              </w:rPr>
            </w:pPr>
            <w:r>
              <w:rPr>
                <w:rFonts w:hint="eastAsia"/>
                <w:kern w:val="2"/>
                <w:sz w:val="21"/>
                <w:szCs w:val="21"/>
              </w:rPr>
              <w:t>第二标段：大写：</w:t>
            </w:r>
            <w:r>
              <w:rPr>
                <w:rFonts w:hint="eastAsia"/>
                <w:kern w:val="2"/>
                <w:sz w:val="21"/>
                <w:szCs w:val="21"/>
                <w:lang w:eastAsia="zh-CN"/>
              </w:rPr>
              <w:t>壹佰零伍万壹仟捌佰壹拾柒元肆角伍分</w:t>
            </w:r>
            <w:r>
              <w:rPr>
                <w:rFonts w:hint="eastAsia"/>
                <w:kern w:val="2"/>
                <w:sz w:val="21"/>
                <w:szCs w:val="21"/>
              </w:rPr>
              <w:t>（小写：￥</w:t>
            </w:r>
            <w:r>
              <w:rPr>
                <w:rFonts w:hint="eastAsia"/>
                <w:kern w:val="2"/>
                <w:sz w:val="21"/>
                <w:szCs w:val="21"/>
                <w:lang w:val="en-US" w:eastAsia="zh-CN"/>
              </w:rPr>
              <w:t>1051817.45</w:t>
            </w:r>
            <w:r>
              <w:rPr>
                <w:rFonts w:hint="eastAsia"/>
                <w:kern w:val="2"/>
                <w:sz w:val="21"/>
                <w:szCs w:val="21"/>
              </w:rPr>
              <w:t>元）。</w:t>
            </w:r>
          </w:p>
          <w:p>
            <w:pPr>
              <w:pStyle w:val="17"/>
              <w:pageBreakBefore w:val="0"/>
              <w:kinsoku/>
              <w:overflowPunct/>
              <w:bidi w:val="0"/>
              <w:spacing w:before="0" w:beforeAutospacing="0" w:after="0" w:afterAutospacing="0" w:line="360" w:lineRule="auto"/>
              <w:textAlignment w:val="auto"/>
              <w:rPr>
                <w:kern w:val="2"/>
                <w:sz w:val="21"/>
                <w:szCs w:val="21"/>
              </w:rPr>
            </w:pPr>
            <w:r>
              <w:rPr>
                <w:rFonts w:hint="eastAsia"/>
                <w:kern w:val="2"/>
                <w:sz w:val="21"/>
                <w:szCs w:val="21"/>
              </w:rPr>
              <w:t>供应商的报价不得超过最高限价，否则报价无效。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118"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color w:val="000000"/>
                <w:szCs w:val="21"/>
              </w:rPr>
              <w:t>5.1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bCs/>
                <w:color w:val="000000"/>
                <w:szCs w:val="21"/>
              </w:rPr>
              <w:t>供应商</w:t>
            </w:r>
            <w:r>
              <w:rPr>
                <w:rFonts w:hint="eastAsia" w:ascii="宋体" w:hAnsi="宋体" w:cs="宋体"/>
                <w:color w:val="000000"/>
                <w:szCs w:val="21"/>
              </w:rPr>
              <w:t>资格条件</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w:t>
            </w:r>
            <w:r>
              <w:rPr>
                <w:rFonts w:hint="eastAsia" w:ascii="宋体" w:hAnsi="宋体" w:cs="宋体"/>
                <w:color w:val="000000"/>
                <w:sz w:val="18"/>
                <w:szCs w:val="18"/>
              </w:rPr>
              <w:t>基本资格条件</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1.1、（一）具有独立承担民事责任的能力，具备有效的营业执照；</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（二）具有良好的商业信誉和健全的财务会计制度</w:t>
            </w:r>
            <w:r>
              <w:rPr>
                <w:rFonts w:hint="eastAsia" w:ascii="宋体" w:hAnsi="宋体" w:cs="宋体"/>
                <w:color w:val="000000"/>
                <w:sz w:val="18"/>
                <w:szCs w:val="18"/>
                <w:lang w:val="en-US" w:eastAsia="zh-CN"/>
              </w:rPr>
              <w:t>（提供2017年度、2018年度、2019年度审计报告，</w:t>
            </w:r>
            <w:r>
              <w:rPr>
                <w:rFonts w:hint="eastAsia" w:ascii="宋体" w:hAnsi="宋体" w:cs="宋体"/>
                <w:color w:val="000000"/>
                <w:sz w:val="18"/>
                <w:szCs w:val="18"/>
              </w:rPr>
              <w:t>若公司成立时间不足三年的，按实际成立年限提供审计报告。</w:t>
            </w:r>
            <w:r>
              <w:rPr>
                <w:rFonts w:hint="eastAsia" w:ascii="宋体" w:hAnsi="宋体" w:cs="宋体"/>
                <w:color w:val="000000"/>
                <w:sz w:val="18"/>
                <w:szCs w:val="18"/>
                <w:lang w:val="en-US" w:eastAsia="zh-CN"/>
              </w:rPr>
              <w:t>）</w:t>
            </w:r>
            <w:r>
              <w:rPr>
                <w:rFonts w:hint="eastAsia" w:ascii="宋体" w:hAnsi="宋体" w:cs="宋体"/>
                <w:color w:val="000000"/>
                <w:sz w:val="18"/>
                <w:szCs w:val="18"/>
              </w:rPr>
              <w:t>；</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（三）具有履行合同所必需的设备和专业技术能力</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提供书面声明，格式自拟</w:t>
            </w:r>
            <w:r>
              <w:rPr>
                <w:rFonts w:hint="eastAsia" w:ascii="宋体" w:hAnsi="宋体" w:cs="宋体"/>
                <w:color w:val="000000"/>
                <w:sz w:val="18"/>
                <w:szCs w:val="18"/>
                <w:lang w:eastAsia="zh-CN"/>
              </w:rPr>
              <w:t>）</w:t>
            </w:r>
            <w:r>
              <w:rPr>
                <w:rFonts w:hint="eastAsia" w:ascii="宋体" w:hAnsi="宋体" w:cs="宋体"/>
                <w:color w:val="000000"/>
                <w:sz w:val="18"/>
                <w:szCs w:val="18"/>
              </w:rPr>
              <w:t>；</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（四）有依法缴纳税收和社会保障资金的良好记录</w:t>
            </w:r>
            <w:r>
              <w:rPr>
                <w:rFonts w:hint="eastAsia" w:ascii="宋体" w:hAnsi="宋体" w:cs="宋体"/>
                <w:color w:val="000000"/>
                <w:sz w:val="18"/>
                <w:szCs w:val="18"/>
                <w:lang w:eastAsia="zh-CN"/>
              </w:rPr>
              <w:t>（提供</w:t>
            </w:r>
            <w:r>
              <w:rPr>
                <w:rFonts w:hint="eastAsia" w:ascii="宋体" w:hAnsi="宋体" w:cs="宋体"/>
                <w:color w:val="000000"/>
                <w:sz w:val="18"/>
                <w:szCs w:val="18"/>
                <w:lang w:val="en-US" w:eastAsia="zh-CN"/>
              </w:rPr>
              <w:t>2020</w:t>
            </w:r>
            <w:r>
              <w:rPr>
                <w:rFonts w:hint="eastAsia" w:ascii="宋体" w:hAnsi="宋体" w:cs="宋体"/>
                <w:color w:val="000000"/>
                <w:sz w:val="18"/>
                <w:szCs w:val="18"/>
              </w:rPr>
              <w:t>年以来连续无间断</w:t>
            </w:r>
            <w:r>
              <w:rPr>
                <w:rFonts w:hint="eastAsia" w:ascii="宋体" w:hAnsi="宋体" w:cs="宋体"/>
                <w:color w:val="000000"/>
                <w:sz w:val="18"/>
                <w:szCs w:val="18"/>
                <w:lang w:eastAsia="zh-CN"/>
              </w:rPr>
              <w:t>三</w:t>
            </w:r>
            <w:r>
              <w:rPr>
                <w:rFonts w:hint="eastAsia" w:ascii="宋体" w:hAnsi="宋体" w:cs="宋体"/>
                <w:color w:val="000000"/>
                <w:sz w:val="18"/>
                <w:szCs w:val="18"/>
              </w:rPr>
              <w:t>个月</w:t>
            </w:r>
            <w:r>
              <w:rPr>
                <w:rFonts w:hint="eastAsia" w:ascii="宋体" w:hAnsi="宋体" w:cs="宋体"/>
                <w:color w:val="000000"/>
                <w:sz w:val="18"/>
                <w:szCs w:val="18"/>
                <w:lang w:val="en-US" w:eastAsia="zh-CN"/>
              </w:rPr>
              <w:t>纳税证明材料和社会保障资金证明材料）</w:t>
            </w:r>
            <w:r>
              <w:rPr>
                <w:rFonts w:hint="eastAsia" w:ascii="宋体" w:hAnsi="宋体" w:cs="宋体"/>
                <w:color w:val="000000"/>
                <w:sz w:val="18"/>
                <w:szCs w:val="18"/>
              </w:rPr>
              <w:t>；</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（五）参加政府采购活动前三年内，在经营活动中没有重大违法记录；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（六）法律、行政法规规定的其他条件。</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1.2对列入“信用中国”网站（</w:t>
            </w: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HYPERLINK "http://www.creditchina.gov.cn/" </w:instrText>
            </w:r>
            <w:r>
              <w:rPr>
                <w:rFonts w:hint="eastAsia" w:ascii="宋体" w:hAnsi="宋体" w:cs="宋体"/>
                <w:color w:val="000000"/>
                <w:sz w:val="18"/>
                <w:szCs w:val="18"/>
              </w:rPr>
              <w:fldChar w:fldCharType="separate"/>
            </w:r>
            <w:r>
              <w:rPr>
                <w:rFonts w:hint="eastAsia" w:ascii="宋体" w:hAnsi="宋体" w:cs="宋体"/>
                <w:color w:val="000000"/>
                <w:sz w:val="18"/>
                <w:szCs w:val="18"/>
              </w:rPr>
              <w:t>www.creditchina.gov.cn</w:t>
            </w:r>
            <w:r>
              <w:rPr>
                <w:rFonts w:hint="eastAsia" w:ascii="宋体" w:hAnsi="宋体" w:cs="宋体"/>
                <w:color w:val="000000"/>
                <w:sz w:val="18"/>
                <w:szCs w:val="18"/>
              </w:rPr>
              <w:fldChar w:fldCharType="end"/>
            </w:r>
            <w:r>
              <w:rPr>
                <w:rFonts w:hint="eastAsia" w:ascii="宋体" w:hAnsi="宋体" w:cs="宋体"/>
                <w:color w:val="000000"/>
                <w:sz w:val="18"/>
                <w:szCs w:val="18"/>
              </w:rPr>
              <w:t>）的“失信被执行人”、“重大税收违法案件当事人名单”或“中国政府采购”网站(www.ccgp.gov.cn)的“政府采购严重违法失信行为记录名单”的供应商，将拒绝其参加政府采购活动。</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2特定资格条件</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宋体" w:hAnsi="宋体" w:cs="宋体"/>
                <w:color w:val="000000"/>
                <w:sz w:val="18"/>
                <w:szCs w:val="18"/>
              </w:rPr>
            </w:pPr>
            <w:r>
              <w:rPr>
                <w:rFonts w:hint="eastAsia" w:ascii="宋体" w:hAnsi="宋体" w:cs="宋体"/>
                <w:color w:val="000000"/>
                <w:sz w:val="18"/>
                <w:szCs w:val="18"/>
              </w:rPr>
              <w:t>2.1施工第一、二标段：</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rPr>
            </w:pPr>
            <w:r>
              <w:rPr>
                <w:rFonts w:hint="eastAsia"/>
                <w:color w:val="000000"/>
                <w:sz w:val="18"/>
                <w:szCs w:val="18"/>
                <w:lang w:val="en-US" w:eastAsia="zh-CN"/>
              </w:rPr>
              <w:t>（1）、具有独立法人资格，具备企业法人营业执照、税务登记证、组织机构代码证或三证合一营业执照、安全生产许可证等年检合法有效的证件；</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lang w:val="en-US" w:eastAsia="zh-CN"/>
              </w:rPr>
            </w:pPr>
            <w:r>
              <w:rPr>
                <w:rFonts w:hint="eastAsia"/>
                <w:color w:val="000000"/>
                <w:sz w:val="18"/>
                <w:szCs w:val="18"/>
                <w:lang w:val="en-US" w:eastAsia="zh-CN"/>
              </w:rPr>
              <w:t>（2）、投标人须具备行政主管部门颁发的建筑工程施工总承包叁级及以上资质，并在人员、设备、资金等方面具有承担本项目的能力；</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rPr>
            </w:pPr>
            <w:r>
              <w:rPr>
                <w:rFonts w:hint="eastAsia"/>
                <w:color w:val="000000"/>
                <w:sz w:val="18"/>
                <w:szCs w:val="18"/>
              </w:rPr>
              <w:t>（</w:t>
            </w:r>
            <w:r>
              <w:rPr>
                <w:rFonts w:hint="eastAsia"/>
                <w:color w:val="000000"/>
                <w:sz w:val="18"/>
                <w:szCs w:val="18"/>
                <w:lang w:val="en-US" w:eastAsia="zh-CN"/>
              </w:rPr>
              <w:t>3</w:t>
            </w:r>
            <w:r>
              <w:rPr>
                <w:rFonts w:hint="eastAsia"/>
                <w:color w:val="000000"/>
                <w:sz w:val="18"/>
                <w:szCs w:val="18"/>
              </w:rPr>
              <w:t xml:space="preserve">）拟派项目经理具有建筑工程专业贰级及以上注册建造师资格及有效的安全生产考核合格证，且未担任其他在建设工程项目的项目经理； </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rPr>
            </w:pPr>
            <w:r>
              <w:rPr>
                <w:rFonts w:hint="eastAsia"/>
                <w:color w:val="000000"/>
                <w:sz w:val="18"/>
                <w:szCs w:val="18"/>
              </w:rPr>
              <w:t>2.2.2技术负责人需具备相关专业中级及以上技术职称；</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rPr>
            </w:pPr>
            <w:r>
              <w:rPr>
                <w:rFonts w:hint="eastAsia"/>
                <w:color w:val="000000"/>
                <w:sz w:val="18"/>
                <w:szCs w:val="18"/>
              </w:rPr>
              <w:t>2.2.3财务状况要求：</w:t>
            </w:r>
            <w:r>
              <w:rPr>
                <w:rFonts w:hint="eastAsia" w:ascii="宋体" w:hAnsi="宋体" w:cs="宋体"/>
                <w:color w:val="000000"/>
                <w:sz w:val="18"/>
                <w:szCs w:val="18"/>
                <w:lang w:val="en-US" w:eastAsia="zh-CN"/>
              </w:rPr>
              <w:t>提供2017年度、2018年度、2019年度审计报告，</w:t>
            </w:r>
            <w:r>
              <w:rPr>
                <w:rFonts w:hint="eastAsia" w:ascii="宋体" w:hAnsi="宋体" w:cs="宋体"/>
                <w:color w:val="000000"/>
                <w:sz w:val="18"/>
                <w:szCs w:val="18"/>
              </w:rPr>
              <w:t>若公司成立时间不足三年的，按实际成立年限提供审计报告。</w:t>
            </w:r>
            <w:r>
              <w:rPr>
                <w:rFonts w:hint="eastAsia"/>
                <w:color w:val="000000"/>
                <w:sz w:val="18"/>
                <w:szCs w:val="18"/>
              </w:rPr>
              <w:t>。</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color w:val="000000"/>
                <w:sz w:val="18"/>
                <w:szCs w:val="18"/>
              </w:rPr>
            </w:pPr>
            <w:r>
              <w:rPr>
                <w:rFonts w:hint="eastAsia"/>
                <w:color w:val="000000"/>
                <w:sz w:val="18"/>
                <w:szCs w:val="18"/>
              </w:rPr>
              <w:t>2.2.4拟派项目经理、</w:t>
            </w:r>
            <w:r>
              <w:rPr>
                <w:rFonts w:hint="eastAsia"/>
                <w:color w:val="000000"/>
                <w:sz w:val="18"/>
                <w:szCs w:val="18"/>
                <w:lang w:eastAsia="zh-CN"/>
              </w:rPr>
              <w:t>技术</w:t>
            </w:r>
            <w:r>
              <w:rPr>
                <w:rFonts w:hint="eastAsia"/>
                <w:color w:val="000000"/>
                <w:sz w:val="18"/>
                <w:szCs w:val="18"/>
              </w:rPr>
              <w:t>负责人</w:t>
            </w:r>
            <w:r>
              <w:rPr>
                <w:rFonts w:hint="eastAsia"/>
                <w:color w:val="000000"/>
                <w:sz w:val="18"/>
                <w:szCs w:val="18"/>
                <w:lang w:eastAsia="zh-CN"/>
              </w:rPr>
              <w:t>、</w:t>
            </w:r>
            <w:r>
              <w:rPr>
                <w:rFonts w:hint="eastAsia"/>
                <w:color w:val="000000"/>
                <w:sz w:val="18"/>
                <w:szCs w:val="18"/>
              </w:rPr>
              <w:t>等工作人员应为本单位员工、并具有劳动合同、在本公司自</w:t>
            </w:r>
            <w:r>
              <w:rPr>
                <w:rFonts w:hint="eastAsia"/>
                <w:color w:val="000000"/>
                <w:sz w:val="18"/>
                <w:szCs w:val="18"/>
                <w:lang w:val="en-US" w:eastAsia="zh-CN"/>
              </w:rPr>
              <w:t>2020</w:t>
            </w:r>
            <w:r>
              <w:rPr>
                <w:rFonts w:hint="eastAsia"/>
                <w:color w:val="000000"/>
                <w:sz w:val="18"/>
                <w:szCs w:val="18"/>
              </w:rPr>
              <w:t>年以来连续无间断</w:t>
            </w:r>
            <w:r>
              <w:rPr>
                <w:rFonts w:hint="eastAsia"/>
                <w:color w:val="000000"/>
                <w:sz w:val="18"/>
                <w:szCs w:val="18"/>
                <w:lang w:eastAsia="zh-CN"/>
              </w:rPr>
              <w:t>三</w:t>
            </w:r>
            <w:r>
              <w:rPr>
                <w:rFonts w:hint="eastAsia"/>
                <w:color w:val="000000"/>
                <w:sz w:val="18"/>
                <w:szCs w:val="18"/>
              </w:rPr>
              <w:t>个月参加社会保险（以劳动和社会保障部门出具的书面证明或查询清单为准，并提供查询网页，并提供可供查询方式及可查询的联系方式）如有不在本公司参加社会保险，一经查实取消投标资格；</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color w:val="000000"/>
                <w:sz w:val="18"/>
                <w:szCs w:val="18"/>
              </w:rPr>
            </w:pPr>
            <w:r>
              <w:rPr>
                <w:rFonts w:hint="eastAsia"/>
                <w:color w:val="000000"/>
                <w:sz w:val="18"/>
                <w:szCs w:val="18"/>
              </w:rPr>
              <w:t>2.3本项目不接受联合体谈判。</w:t>
            </w:r>
          </w:p>
          <w:p>
            <w:pPr>
              <w:pageBreakBefore w:val="0"/>
              <w:kinsoku/>
              <w:overflowPunct/>
              <w:autoSpaceDE w:val="0"/>
              <w:autoSpaceDN w:val="0"/>
              <w:bidi w:val="0"/>
              <w:adjustRightInd w:val="0"/>
              <w:spacing w:line="360" w:lineRule="auto"/>
              <w:jc w:val="left"/>
              <w:textAlignment w:val="auto"/>
              <w:rPr>
                <w:color w:val="00000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5.2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联合体形式</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beforeLines="50" w:line="360" w:lineRule="auto"/>
              <w:textAlignment w:val="auto"/>
              <w:rPr>
                <w:rFonts w:ascii="宋体" w:hAnsi="宋体" w:cs="宋体"/>
                <w:color w:val="000000"/>
                <w:szCs w:val="21"/>
              </w:rPr>
            </w:pPr>
            <w:r>
              <w:rPr>
                <w:rFonts w:hint="eastAsia" w:ascii="宋体" w:hAnsi="宋体" w:cs="宋体"/>
                <w:color w:val="000000"/>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5.3（3）</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Cs/>
                <w:color w:val="000000"/>
                <w:szCs w:val="21"/>
              </w:rPr>
            </w:pPr>
            <w:r>
              <w:rPr>
                <w:rFonts w:hint="eastAsia" w:ascii="宋体" w:hAnsi="宋体" w:cs="宋体"/>
                <w:kern w:val="0"/>
                <w:szCs w:val="21"/>
              </w:rPr>
              <w:t>供应商不</w:t>
            </w:r>
            <w:r>
              <w:rPr>
                <w:rFonts w:hint="eastAsia" w:ascii="宋体" w:hAnsi="宋体" w:cs="宋体"/>
                <w:spacing w:val="-2"/>
                <w:kern w:val="0"/>
                <w:szCs w:val="21"/>
              </w:rPr>
              <w:t>得</w:t>
            </w:r>
            <w:r>
              <w:rPr>
                <w:rFonts w:hint="eastAsia" w:ascii="宋体" w:hAnsi="宋体" w:cs="宋体"/>
                <w:kern w:val="0"/>
                <w:szCs w:val="21"/>
              </w:rPr>
              <w:t>存</w:t>
            </w:r>
            <w:r>
              <w:rPr>
                <w:rFonts w:hint="eastAsia" w:ascii="宋体" w:hAnsi="宋体" w:cs="宋体"/>
                <w:spacing w:val="-2"/>
                <w:kern w:val="0"/>
                <w:szCs w:val="21"/>
              </w:rPr>
              <w:t>在</w:t>
            </w:r>
            <w:r>
              <w:rPr>
                <w:rFonts w:hint="eastAsia" w:ascii="宋体" w:hAnsi="宋体" w:cs="宋体"/>
                <w:kern w:val="0"/>
                <w:szCs w:val="21"/>
              </w:rPr>
              <w:t>的</w:t>
            </w:r>
            <w:r>
              <w:rPr>
                <w:rFonts w:hint="eastAsia" w:ascii="宋体" w:hAnsi="宋体" w:cs="宋体"/>
                <w:spacing w:val="-2"/>
                <w:kern w:val="0"/>
                <w:szCs w:val="21"/>
              </w:rPr>
              <w:t>其</w:t>
            </w:r>
            <w:r>
              <w:rPr>
                <w:rFonts w:hint="eastAsia" w:ascii="宋体" w:hAnsi="宋体" w:cs="宋体"/>
                <w:kern w:val="0"/>
                <w:szCs w:val="21"/>
              </w:rPr>
              <w:t>他</w:t>
            </w:r>
            <w:r>
              <w:rPr>
                <w:rFonts w:hint="eastAsia" w:ascii="宋体" w:hAnsi="宋体" w:cs="宋体"/>
                <w:spacing w:val="-2"/>
                <w:kern w:val="0"/>
                <w:szCs w:val="21"/>
              </w:rPr>
              <w:t>情形</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Style w:val="17"/>
              <w:pageBreakBefore w:val="0"/>
              <w:kinsoku/>
              <w:overflowPunct/>
              <w:bidi w:val="0"/>
              <w:spacing w:before="0" w:beforeAutospacing="0" w:after="0" w:afterAutospacing="0" w:line="360" w:lineRule="auto"/>
              <w:ind w:firstLine="363"/>
              <w:textAlignment w:val="auto"/>
              <w:rPr>
                <w:b/>
                <w:kern w:val="2"/>
                <w:sz w:val="21"/>
                <w:szCs w:val="21"/>
              </w:rPr>
            </w:pPr>
            <w:r>
              <w:rPr>
                <w:rFonts w:hint="eastAsia"/>
                <w:b/>
                <w:kern w:val="2"/>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ind w:firstLine="210" w:firstLineChars="100"/>
              <w:textAlignment w:val="auto"/>
              <w:rPr>
                <w:rFonts w:ascii="宋体" w:hAnsi="宋体" w:cs="宋体"/>
                <w:color w:val="000000"/>
                <w:szCs w:val="21"/>
              </w:rPr>
            </w:pPr>
            <w:r>
              <w:rPr>
                <w:rFonts w:hint="eastAsia" w:ascii="宋体" w:hAnsi="宋体" w:cs="宋体"/>
                <w:color w:val="000000"/>
                <w:szCs w:val="21"/>
              </w:rPr>
              <w:t>10.1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现场勘察</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color w:val="000000"/>
                <w:szCs w:val="21"/>
              </w:rPr>
              <w:t>供应商自行勘察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二、谈判文件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13.3</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谈判过程中可能实质性变动的内容</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color w:val="000000"/>
                <w:szCs w:val="21"/>
                <w:u w:val="single"/>
              </w:rPr>
            </w:pPr>
            <w:r>
              <w:rPr>
                <w:rFonts w:hint="eastAsia" w:cs="宋体"/>
              </w:rPr>
              <w:t>谈判小组可以根据谈判文件和谈判情况实质性变动技术标准和要求以及合同条款及格式，但不得变动谈判文件中的其他内容。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39"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15</w:t>
            </w:r>
          </w:p>
        </w:tc>
        <w:tc>
          <w:tcPr>
            <w:tcW w:w="2010" w:type="dxa"/>
            <w:gridSpan w:val="3"/>
            <w:tcBorders>
              <w:top w:val="single" w:color="auto" w:sz="6" w:space="0"/>
              <w:left w:val="single" w:color="auto" w:sz="6" w:space="0"/>
              <w:bottom w:val="single" w:color="auto" w:sz="6" w:space="0"/>
              <w:right w:val="single" w:color="auto" w:sz="6" w:space="0"/>
            </w:tcBorders>
            <w:noWrap w:val="0"/>
            <w:vAlign w:val="top"/>
          </w:tcPr>
          <w:p>
            <w:pPr>
              <w:pageBreakBefore w:val="0"/>
              <w:kinsoku/>
              <w:overflowPunct/>
              <w:bidi w:val="0"/>
              <w:adjustRightInd w:val="0"/>
              <w:snapToGrid w:val="0"/>
              <w:spacing w:line="360" w:lineRule="auto"/>
              <w:jc w:val="center"/>
              <w:textAlignment w:val="auto"/>
              <w:rPr>
                <w:rFonts w:ascii="宋体" w:hAnsi="宋体" w:cs="宋体"/>
                <w:color w:val="000000"/>
                <w:szCs w:val="21"/>
              </w:rPr>
            </w:pPr>
          </w:p>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谈判文件澄清或修改发出的形式</w:t>
            </w:r>
          </w:p>
        </w:tc>
        <w:tc>
          <w:tcPr>
            <w:tcW w:w="6369" w:type="dxa"/>
            <w:tcBorders>
              <w:top w:val="single" w:color="auto" w:sz="6" w:space="0"/>
              <w:left w:val="single" w:color="auto" w:sz="6" w:space="0"/>
              <w:bottom w:val="single" w:color="auto" w:sz="6" w:space="0"/>
              <w:right w:val="double" w:color="auto" w:sz="4" w:space="0"/>
            </w:tcBorders>
            <w:noWrap w:val="0"/>
            <w:vAlign w:val="top"/>
          </w:tcPr>
          <w:p>
            <w:pPr>
              <w:pageBreakBefore w:val="0"/>
              <w:kinsoku/>
              <w:overflowPunct/>
              <w:autoSpaceDE w:val="0"/>
              <w:autoSpaceDN w:val="0"/>
              <w:bidi w:val="0"/>
              <w:adjustRightInd w:val="0"/>
              <w:spacing w:line="360" w:lineRule="auto"/>
              <w:jc w:val="left"/>
              <w:textAlignment w:val="auto"/>
              <w:rPr>
                <w:rFonts w:ascii="宋体" w:hAnsi="宋体" w:cs="宋体"/>
                <w:color w:val="000000"/>
                <w:szCs w:val="21"/>
              </w:rPr>
            </w:pPr>
            <w:r>
              <w:rPr>
                <w:rFonts w:hint="eastAsia" w:ascii="宋体" w:hAnsi="宋体" w:cs="宋体"/>
                <w:color w:val="000000"/>
                <w:szCs w:val="21"/>
              </w:rPr>
              <w:t>在原公告发布媒体上发布澄清或修改公告，供应商在提交响应文件截止时间前须自行查看在原公告发布媒体上发布的澄清或修改公告，因供应商未及时查看而造成的后果自负；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b/>
                <w:color w:val="000000"/>
                <w:szCs w:val="21"/>
              </w:rPr>
              <w:t>三、响应文件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17.6</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szCs w:val="21"/>
              </w:rPr>
              <w:t>报价的其他要求</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18</w:t>
            </w:r>
          </w:p>
        </w:tc>
        <w:tc>
          <w:tcPr>
            <w:tcW w:w="2010" w:type="dxa"/>
            <w:gridSpan w:val="3"/>
            <w:tcBorders>
              <w:top w:val="single" w:color="auto" w:sz="6" w:space="0"/>
              <w:left w:val="single" w:color="auto" w:sz="6" w:space="0"/>
              <w:bottom w:val="single" w:color="auto" w:sz="6" w:space="0"/>
              <w:right w:val="single" w:color="auto" w:sz="6" w:space="0"/>
            </w:tcBorders>
            <w:noWrap w:val="0"/>
            <w:vAlign w:val="top"/>
          </w:tcPr>
          <w:p>
            <w:pPr>
              <w:pageBreakBefore w:val="0"/>
              <w:kinsoku/>
              <w:overflowPunct/>
              <w:bidi w:val="0"/>
              <w:adjustRightInd w:val="0"/>
              <w:snapToGrid w:val="0"/>
              <w:spacing w:line="360" w:lineRule="auto"/>
              <w:jc w:val="center"/>
              <w:textAlignment w:val="auto"/>
              <w:rPr>
                <w:rFonts w:ascii="宋体" w:hAnsi="宋体" w:cs="宋体"/>
                <w:kern w:val="0"/>
                <w:szCs w:val="21"/>
              </w:rPr>
            </w:pPr>
            <w:r>
              <w:rPr>
                <w:rFonts w:hint="eastAsia" w:ascii="宋体" w:hAnsi="宋体" w:cs="宋体"/>
                <w:szCs w:val="21"/>
              </w:rPr>
              <w:t>资格审查资料的特殊要求</w:t>
            </w:r>
          </w:p>
        </w:tc>
        <w:tc>
          <w:tcPr>
            <w:tcW w:w="6369" w:type="dxa"/>
            <w:tcBorders>
              <w:top w:val="single" w:color="auto" w:sz="6" w:space="0"/>
              <w:left w:val="single" w:color="auto" w:sz="6" w:space="0"/>
              <w:bottom w:val="single" w:color="auto" w:sz="6" w:space="0"/>
              <w:right w:val="double" w:color="auto" w:sz="4" w:space="0"/>
            </w:tcBorders>
            <w:noWrap w:val="0"/>
            <w:vAlign w:val="top"/>
          </w:tcPr>
          <w:p>
            <w:pPr>
              <w:pageBreakBefore w:val="0"/>
              <w:kinsoku/>
              <w:overflowPunct/>
              <w:autoSpaceDE w:val="0"/>
              <w:autoSpaceDN w:val="0"/>
              <w:bidi w:val="0"/>
              <w:adjustRightInd w:val="0"/>
              <w:spacing w:before="67" w:line="360" w:lineRule="auto"/>
              <w:ind w:left="103" w:right="-20"/>
              <w:jc w:val="left"/>
              <w:textAlignment w:val="auto"/>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无</w:t>
            </w:r>
          </w:p>
          <w:p>
            <w:pPr>
              <w:pageBreakBefore w:val="0"/>
              <w:kinsoku/>
              <w:overflowPunct/>
              <w:autoSpaceDE w:val="0"/>
              <w:autoSpaceDN w:val="0"/>
              <w:bidi w:val="0"/>
              <w:adjustRightInd w:val="0"/>
              <w:spacing w:before="28" w:line="360" w:lineRule="auto"/>
              <w:ind w:left="103" w:right="-20"/>
              <w:jc w:val="left"/>
              <w:textAlignment w:val="auto"/>
              <w:rPr>
                <w:rFonts w:ascii="宋体" w:hAnsi="宋体" w:cs="宋体"/>
                <w:kern w:val="0"/>
                <w:szCs w:val="21"/>
              </w:rPr>
            </w:pPr>
            <w:r>
              <w:rPr>
                <w:rFonts w:hint="eastAsia" w:ascii="宋体" w:hAnsi="宋体" w:cs="宋体"/>
                <w:spacing w:val="-1"/>
                <w:kern w:val="0"/>
                <w:szCs w:val="21"/>
              </w:rPr>
              <w:t>□</w:t>
            </w:r>
            <w:r>
              <w:rPr>
                <w:rFonts w:hint="eastAsia" w:ascii="宋体" w:hAnsi="宋体" w:cs="宋体"/>
                <w:kern w:val="0"/>
                <w:szCs w:val="21"/>
              </w:rPr>
              <w:t>有，具</w:t>
            </w:r>
            <w:r>
              <w:rPr>
                <w:rFonts w:hint="eastAsia" w:ascii="宋体" w:hAnsi="宋体" w:cs="宋体"/>
                <w:spacing w:val="-2"/>
                <w:kern w:val="0"/>
                <w:szCs w:val="21"/>
              </w:rPr>
              <w:t>体</w:t>
            </w:r>
            <w:r>
              <w:rPr>
                <w:rFonts w:hint="eastAsia" w:ascii="宋体" w:hAnsi="宋体" w:cs="宋体"/>
                <w:kern w:val="0"/>
                <w:szCs w:val="21"/>
              </w:rPr>
              <w:t>要</w:t>
            </w:r>
            <w:r>
              <w:rPr>
                <w:rFonts w:hint="eastAsia" w:ascii="宋体" w:hAnsi="宋体" w:cs="宋体"/>
                <w:spacing w:val="-2"/>
                <w:kern w:val="0"/>
                <w:szCs w:val="21"/>
              </w:rPr>
              <w:t>求</w:t>
            </w:r>
            <w:r>
              <w:rPr>
                <w:rFonts w:hint="eastAsia" w:ascii="宋体" w:hAnsi="宋体" w:cs="宋体"/>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19.1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ind w:left="-533" w:leftChars="-254" w:firstLine="533" w:firstLineChars="254"/>
              <w:jc w:val="center"/>
              <w:textAlignment w:val="auto"/>
              <w:rPr>
                <w:rFonts w:ascii="宋体" w:hAnsi="宋体" w:cs="宋体"/>
                <w:color w:val="000000"/>
                <w:szCs w:val="21"/>
              </w:rPr>
            </w:pPr>
            <w:r>
              <w:rPr>
                <w:rFonts w:hint="eastAsia" w:ascii="宋体" w:hAnsi="宋体" w:cs="宋体"/>
                <w:color w:val="000000"/>
                <w:szCs w:val="21"/>
              </w:rPr>
              <w:t>保证金</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line="360" w:lineRule="auto"/>
              <w:textAlignment w:val="auto"/>
              <w:rPr>
                <w:color w:val="000000"/>
                <w:szCs w:val="21"/>
              </w:rPr>
            </w:pPr>
            <w:r>
              <w:rPr>
                <w:rFonts w:hint="eastAsia"/>
                <w:color w:val="000000"/>
                <w:szCs w:val="21"/>
              </w:rPr>
              <w:t>根据汴财购（2019）2号文规定：自2019年6月1日起，全市政府采购活动不再向供应商收取保证金。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19.5（5）</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textAlignment w:val="auto"/>
              <w:rPr>
                <w:rFonts w:ascii="宋体" w:hAnsi="宋体" w:cs="宋体"/>
                <w:bCs/>
                <w:color w:val="000000"/>
                <w:szCs w:val="21"/>
              </w:rPr>
            </w:pPr>
            <w:r>
              <w:rPr>
                <w:rFonts w:hint="eastAsia" w:ascii="宋体" w:hAnsi="宋体" w:cs="宋体"/>
                <w:bCs/>
                <w:color w:val="000000"/>
                <w:szCs w:val="21"/>
              </w:rPr>
              <w:t>保证金不予退还的其他情形</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20.3（1）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bCs/>
                <w:color w:val="000000"/>
                <w:szCs w:val="21"/>
              </w:rPr>
              <w:t>响应</w:t>
            </w:r>
            <w:r>
              <w:rPr>
                <w:rFonts w:hint="eastAsia" w:ascii="宋体" w:hAnsi="宋体" w:cs="宋体"/>
                <w:color w:val="000000"/>
                <w:szCs w:val="21"/>
              </w:rPr>
              <w:t>文件份数及其他要求</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bCs/>
                <w:color w:val="000000"/>
                <w:szCs w:val="21"/>
              </w:rPr>
              <w:t>20.3（2）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Cs/>
                <w:color w:val="000000"/>
                <w:szCs w:val="21"/>
              </w:rPr>
            </w:pPr>
            <w:r>
              <w:rPr>
                <w:rFonts w:hint="eastAsia" w:ascii="宋体" w:hAnsi="宋体" w:cs="宋体"/>
                <w:bCs/>
                <w:color w:val="000000"/>
                <w:szCs w:val="21"/>
              </w:rPr>
              <w:t>响应文件签字或盖章要求</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napToGrid w:val="0"/>
              <w:spacing w:line="360" w:lineRule="auto"/>
              <w:textAlignment w:val="auto"/>
              <w:rPr>
                <w:rFonts w:ascii="宋体" w:hAnsi="宋体" w:cs="宋体"/>
                <w:szCs w:val="21"/>
              </w:rPr>
            </w:pPr>
            <w:r>
              <w:rPr>
                <w:rFonts w:hint="eastAsia" w:ascii="宋体" w:hAnsi="宋体" w:cs="宋体"/>
                <w:szCs w:val="21"/>
              </w:rPr>
              <w:t>电子响应文件要求：电子响应文件全部采用电子文档，</w:t>
            </w:r>
            <w:r>
              <w:rPr>
                <w:rFonts w:hint="eastAsia"/>
                <w:color w:val="000000"/>
                <w:szCs w:val="21"/>
              </w:rPr>
              <w:t>要求法定代表人的身份证正反面分别必须加盖单位公章，委托代理人签字的，响应文件应附法定代表人签署的授权委托书，已标价工程量清单加盖响应人公章和本单位造价人员证章，</w:t>
            </w:r>
            <w:r>
              <w:rPr>
                <w:rFonts w:hint="eastAsia"/>
                <w:color w:val="000000"/>
                <w:szCs w:val="21"/>
                <w:lang w:val="zh-CN"/>
              </w:rPr>
              <w:t>响应文件按竞争性谈判文件规定加盖单位章。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Cs/>
                <w:color w:val="000000"/>
                <w:szCs w:val="21"/>
              </w:rPr>
            </w:pPr>
            <w:r>
              <w:rPr>
                <w:rFonts w:hint="eastAsia" w:ascii="宋体" w:hAnsi="宋体" w:cs="宋体"/>
                <w:bCs/>
                <w:color w:val="000000"/>
                <w:szCs w:val="21"/>
              </w:rPr>
              <w:t>20.3（3）</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bCs/>
                <w:color w:val="000000"/>
                <w:szCs w:val="21"/>
              </w:rPr>
            </w:pPr>
            <w:r>
              <w:rPr>
                <w:rFonts w:hint="eastAsia" w:ascii="宋体" w:hAnsi="宋体" w:cs="宋体"/>
                <w:bCs/>
                <w:color w:val="000000"/>
                <w:szCs w:val="21"/>
              </w:rPr>
              <w:t>响应文件的装订要求</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napToGrid w:val="0"/>
              <w:spacing w:line="360" w:lineRule="auto"/>
              <w:textAlignment w:val="auto"/>
              <w:rPr>
                <w:rFonts w:ascii="宋体" w:hAnsi="宋体" w:cs="宋体"/>
                <w:bCs/>
                <w:color w:val="000000"/>
                <w:szCs w:val="21"/>
              </w:rPr>
            </w:pPr>
            <w:r>
              <w:rPr>
                <w:rFonts w:hint="eastAsia" w:ascii="宋体" w:hAnsi="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宋体"/>
                <w:b/>
                <w:bCs/>
                <w:color w:val="000000"/>
                <w:szCs w:val="21"/>
              </w:rPr>
            </w:pPr>
            <w:r>
              <w:rPr>
                <w:rFonts w:hint="eastAsia" w:ascii="宋体" w:hAnsi="宋体" w:cs="宋体"/>
                <w:b/>
                <w:color w:val="000000"/>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21.2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封套上应载明的信息</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FF0000"/>
                <w:szCs w:val="21"/>
              </w:rPr>
            </w:pPr>
            <w:r>
              <w:rPr>
                <w:rFonts w:hint="eastAsia"/>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22.1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kern w:val="0"/>
                <w:szCs w:val="21"/>
              </w:rPr>
              <w:t>提交首次响应文件截止时间</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color w:val="000000"/>
                <w:kern w:val="0"/>
                <w:szCs w:val="21"/>
                <w:highlight w:val="none"/>
              </w:rPr>
              <w:t>2020年</w:t>
            </w:r>
            <w:r>
              <w:rPr>
                <w:rFonts w:hint="eastAsia" w:ascii="宋体" w:hAnsi="宋体" w:cs="宋体"/>
                <w:color w:val="000000"/>
                <w:kern w:val="0"/>
                <w:szCs w:val="21"/>
                <w:highlight w:val="none"/>
                <w:u w:val="single"/>
              </w:rPr>
              <w:t xml:space="preserve">  0</w:t>
            </w:r>
            <w:r>
              <w:rPr>
                <w:rFonts w:hint="eastAsia" w:ascii="宋体" w:hAnsi="宋体" w:cs="宋体"/>
                <w:color w:val="000000"/>
                <w:kern w:val="0"/>
                <w:szCs w:val="21"/>
                <w:highlight w:val="none"/>
                <w:u w:val="single"/>
                <w:lang w:val="en-US" w:eastAsia="zh-CN"/>
              </w:rPr>
              <w:t>7</w:t>
            </w:r>
            <w:r>
              <w:rPr>
                <w:rFonts w:hint="eastAsia" w:ascii="宋体" w:hAnsi="宋体" w:cs="宋体"/>
                <w:color w:val="000000"/>
                <w:kern w:val="0"/>
                <w:szCs w:val="21"/>
                <w:highlight w:val="none"/>
                <w:u w:val="single"/>
              </w:rPr>
              <w:t xml:space="preserve"> </w:t>
            </w:r>
            <w:r>
              <w:rPr>
                <w:rFonts w:hint="eastAsia" w:ascii="宋体" w:hAnsi="宋体" w:cs="宋体"/>
                <w:color w:val="000000"/>
                <w:spacing w:val="-2"/>
                <w:kern w:val="0"/>
                <w:szCs w:val="21"/>
                <w:highlight w:val="none"/>
              </w:rPr>
              <w:t>月</w:t>
            </w:r>
            <w:r>
              <w:rPr>
                <w:rFonts w:hint="eastAsia" w:ascii="宋体" w:hAnsi="宋体" w:cs="宋体"/>
                <w:color w:val="000000"/>
                <w:spacing w:val="-2"/>
                <w:kern w:val="0"/>
                <w:szCs w:val="21"/>
                <w:highlight w:val="none"/>
                <w:u w:val="single"/>
                <w:lang w:val="en-US" w:eastAsia="zh-CN"/>
              </w:rPr>
              <w:t>21</w:t>
            </w:r>
            <w:r>
              <w:rPr>
                <w:rFonts w:hint="eastAsia" w:ascii="宋体" w:hAnsi="宋体" w:cs="宋体"/>
                <w:color w:val="000000"/>
                <w:kern w:val="0"/>
                <w:szCs w:val="21"/>
                <w:highlight w:val="none"/>
              </w:rPr>
              <w:t xml:space="preserve">日 </w:t>
            </w:r>
            <w:r>
              <w:rPr>
                <w:rFonts w:hint="eastAsia" w:ascii="宋体" w:hAnsi="宋体" w:cs="宋体"/>
                <w:color w:val="000000"/>
                <w:spacing w:val="43"/>
                <w:kern w:val="0"/>
                <w:szCs w:val="21"/>
                <w:highlight w:val="none"/>
                <w:u w:val="single"/>
              </w:rPr>
              <w:t xml:space="preserve"> 09</w:t>
            </w:r>
            <w:r>
              <w:rPr>
                <w:rFonts w:hint="eastAsia" w:ascii="宋体" w:hAnsi="宋体" w:cs="宋体"/>
                <w:color w:val="000000"/>
                <w:kern w:val="0"/>
                <w:szCs w:val="21"/>
                <w:highlight w:val="none"/>
              </w:rPr>
              <w:t>时</w:t>
            </w:r>
            <w:r>
              <w:rPr>
                <w:rFonts w:hint="eastAsia" w:ascii="宋体" w:hAnsi="宋体" w:cs="宋体"/>
                <w:color w:val="000000"/>
                <w:kern w:val="0"/>
                <w:szCs w:val="21"/>
                <w:highlight w:val="none"/>
                <w:u w:val="single"/>
              </w:rPr>
              <w:t xml:space="preserve"> 30 </w:t>
            </w:r>
            <w:r>
              <w:rPr>
                <w:rFonts w:hint="eastAsia" w:ascii="宋体" w:hAnsi="宋体" w:cs="宋体"/>
                <w:color w:val="000000"/>
                <w:kern w:val="0"/>
                <w:szCs w:val="21"/>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olor w:val="000000"/>
                <w:szCs w:val="21"/>
              </w:rPr>
            </w:pPr>
            <w:r>
              <w:rPr>
                <w:rFonts w:ascii="宋体" w:hAnsi="宋体" w:cs="宋体"/>
                <w:kern w:val="1"/>
                <w:szCs w:val="21"/>
              </w:rPr>
              <w:t>递交</w:t>
            </w:r>
            <w:r>
              <w:rPr>
                <w:rFonts w:hint="eastAsia" w:ascii="宋体" w:hAnsi="宋体" w:cs="宋体"/>
                <w:kern w:val="1"/>
                <w:szCs w:val="21"/>
              </w:rPr>
              <w:t>响应文件</w:t>
            </w:r>
            <w:r>
              <w:rPr>
                <w:rFonts w:ascii="宋体" w:hAnsi="宋体" w:cs="宋体"/>
                <w:kern w:val="1"/>
                <w:szCs w:val="21"/>
              </w:rPr>
              <w:t>地点</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before="120" w:line="360" w:lineRule="auto"/>
              <w:textAlignment w:val="auto"/>
              <w:rPr>
                <w:rFonts w:ascii="宋体" w:hAnsi="宋体" w:cs="宋体"/>
                <w:kern w:val="1"/>
                <w:szCs w:val="21"/>
              </w:rPr>
            </w:pPr>
            <w:r>
              <w:rPr>
                <w:rFonts w:ascii="宋体" w:hAnsi="宋体" w:cs="宋体"/>
                <w:kern w:val="1"/>
                <w:szCs w:val="21"/>
              </w:rPr>
              <w:t>（1）电子</w:t>
            </w:r>
            <w:r>
              <w:rPr>
                <w:rFonts w:hint="eastAsia" w:ascii="宋体" w:hAnsi="宋体" w:cs="宋体"/>
                <w:kern w:val="1"/>
                <w:szCs w:val="21"/>
              </w:rPr>
              <w:t>响应文件</w:t>
            </w:r>
            <w:r>
              <w:rPr>
                <w:rFonts w:ascii="宋体" w:hAnsi="宋体" w:cs="宋体"/>
                <w:kern w:val="1"/>
                <w:szCs w:val="21"/>
              </w:rPr>
              <w:t>的递交</w:t>
            </w:r>
          </w:p>
          <w:p>
            <w:pPr>
              <w:pageBreakBefore w:val="0"/>
              <w:kinsoku/>
              <w:overflowPunct/>
              <w:bidi w:val="0"/>
              <w:spacing w:before="120" w:line="360" w:lineRule="auto"/>
              <w:textAlignment w:val="auto"/>
              <w:rPr>
                <w:rFonts w:ascii="宋体" w:hAnsi="宋体" w:cs="宋体"/>
                <w:kern w:val="1"/>
                <w:szCs w:val="21"/>
              </w:rPr>
            </w:pPr>
            <w:r>
              <w:rPr>
                <w:rFonts w:ascii="宋体" w:hAnsi="宋体" w:cs="宋体"/>
                <w:kern w:val="1"/>
                <w:szCs w:val="21"/>
              </w:rPr>
              <w:t>a、</w:t>
            </w:r>
            <w:r>
              <w:rPr>
                <w:rFonts w:hint="eastAsia" w:ascii="宋体" w:hAnsi="宋体" w:cs="宋体"/>
                <w:kern w:val="1"/>
                <w:szCs w:val="21"/>
              </w:rPr>
              <w:t>各供应商应在投标截止时间前上传加密的电子响应文件到会员系统的指定位置。请供应商在上传时认真检查上传响应文件是否完整、正确。</w:t>
            </w:r>
          </w:p>
          <w:p>
            <w:pPr>
              <w:pageBreakBefore w:val="0"/>
              <w:kinsoku/>
              <w:overflowPunct/>
              <w:bidi w:val="0"/>
              <w:spacing w:before="120" w:line="360" w:lineRule="auto"/>
              <w:textAlignment w:val="auto"/>
              <w:rPr>
                <w:rFonts w:ascii="宋体" w:hAnsi="宋体" w:cs="宋体"/>
                <w:kern w:val="1"/>
                <w:szCs w:val="21"/>
              </w:rPr>
            </w:pPr>
            <w:r>
              <w:rPr>
                <w:rFonts w:ascii="宋体" w:hAnsi="宋体" w:cs="宋体"/>
                <w:kern w:val="1"/>
                <w:szCs w:val="21"/>
              </w:rPr>
              <w:t>b、</w:t>
            </w:r>
            <w:r>
              <w:rPr>
                <w:rFonts w:hint="eastAsia" w:ascii="宋体" w:hAnsi="宋体" w:cs="宋体"/>
                <w:kern w:val="1"/>
                <w:szCs w:val="21"/>
              </w:rPr>
              <w:t>供应商</w:t>
            </w:r>
            <w:r>
              <w:rPr>
                <w:rFonts w:ascii="宋体" w:hAnsi="宋体" w:cs="宋体"/>
                <w:kern w:val="1"/>
                <w:szCs w:val="21"/>
              </w:rPr>
              <w:t>因交易中心投标系统问题无法上传电子</w:t>
            </w:r>
            <w:r>
              <w:rPr>
                <w:rFonts w:hint="eastAsia" w:ascii="宋体" w:hAnsi="宋体" w:cs="宋体"/>
                <w:kern w:val="1"/>
                <w:szCs w:val="21"/>
              </w:rPr>
              <w:t>响应文件</w:t>
            </w:r>
            <w:r>
              <w:rPr>
                <w:rFonts w:ascii="宋体" w:hAnsi="宋体" w:cs="宋体"/>
                <w:kern w:val="1"/>
                <w:szCs w:val="21"/>
              </w:rPr>
              <w:t>时，请在工作时间与开封市公共资源交易中心联系， 联系电话：0371-23859291 。</w:t>
            </w:r>
          </w:p>
          <w:p>
            <w:pPr>
              <w:pageBreakBefore w:val="0"/>
              <w:kinsoku/>
              <w:overflowPunct/>
              <w:bidi w:val="0"/>
              <w:spacing w:before="120" w:line="360" w:lineRule="auto"/>
              <w:textAlignment w:val="auto"/>
              <w:rPr>
                <w:rFonts w:ascii="宋体" w:hAnsi="宋体"/>
                <w:b/>
                <w:bCs/>
                <w:color w:val="000000"/>
                <w:szCs w:val="21"/>
              </w:rPr>
            </w:pPr>
            <w:r>
              <w:rPr>
                <w:rFonts w:ascii="宋体" w:hAnsi="宋体" w:cs="宋体"/>
                <w:kern w:val="1"/>
                <w:szCs w:val="21"/>
              </w:rPr>
              <w:t>地址：</w:t>
            </w:r>
            <w:r>
              <w:rPr>
                <w:rFonts w:hint="eastAsia" w:ascii="宋体" w:hAnsi="宋体" w:cs="宋体"/>
                <w:color w:val="000000"/>
                <w:szCs w:val="21"/>
              </w:rPr>
              <w:t>通许县政务服务中心四楼第一开标室（通许县裕丰路西段）（通许县裕丰路西段南侧）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b/>
                <w:bCs/>
                <w:color w:val="000000"/>
                <w:szCs w:val="21"/>
              </w:rPr>
            </w:pPr>
            <w:r>
              <w:rPr>
                <w:rFonts w:hint="eastAsia" w:ascii="宋体" w:hAnsi="宋体" w:cs="宋体"/>
                <w:b/>
                <w:color w:val="000000"/>
                <w:szCs w:val="21"/>
              </w:rPr>
              <w:t>五、评审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5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24.4</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spacing w:val="-2"/>
                <w:kern w:val="0"/>
                <w:szCs w:val="21"/>
              </w:rPr>
            </w:pPr>
            <w:r>
              <w:rPr>
                <w:rFonts w:hint="eastAsia" w:ascii="宋体" w:hAnsi="宋体" w:cs="宋体"/>
                <w:spacing w:val="-2"/>
                <w:kern w:val="0"/>
                <w:szCs w:val="21"/>
              </w:rPr>
              <w:t>谈判小组</w:t>
            </w:r>
          </w:p>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spacing w:val="-2"/>
                <w:kern w:val="0"/>
                <w:szCs w:val="21"/>
              </w:rPr>
              <w:t>的组成</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谈判小组成员人数</w:t>
            </w:r>
            <w:r>
              <w:rPr>
                <w:rFonts w:hint="eastAsia" w:ascii="宋体" w:hAnsi="宋体" w:cs="宋体"/>
                <w:kern w:val="0"/>
                <w:szCs w:val="21"/>
                <w:u w:val="single"/>
              </w:rPr>
              <w:t xml:space="preserve"> 3 </w:t>
            </w:r>
            <w:r>
              <w:rPr>
                <w:rFonts w:hint="eastAsia" w:ascii="宋体" w:hAnsi="宋体" w:cs="宋体"/>
                <w:kern w:val="0"/>
                <w:szCs w:val="21"/>
              </w:rPr>
              <w:t>人：其中招标人代表</w:t>
            </w:r>
            <w:r>
              <w:rPr>
                <w:rFonts w:hint="eastAsia" w:ascii="宋体" w:hAnsi="宋体" w:cs="宋体"/>
                <w:kern w:val="0"/>
                <w:szCs w:val="21"/>
                <w:u w:val="single"/>
              </w:rPr>
              <w:t xml:space="preserve"> 1 </w:t>
            </w:r>
            <w:r>
              <w:rPr>
                <w:rFonts w:hint="eastAsia" w:ascii="宋体" w:hAnsi="宋体" w:cs="宋体"/>
                <w:kern w:val="0"/>
                <w:szCs w:val="21"/>
              </w:rPr>
              <w:t>人，技术</w:t>
            </w:r>
            <w:r>
              <w:rPr>
                <w:rFonts w:hint="eastAsia" w:ascii="宋体" w:hAnsi="宋体" w:cs="宋体"/>
                <w:spacing w:val="-2"/>
                <w:kern w:val="0"/>
                <w:szCs w:val="21"/>
              </w:rPr>
              <w:t>、</w:t>
            </w:r>
            <w:r>
              <w:rPr>
                <w:rFonts w:hint="eastAsia" w:ascii="宋体" w:hAnsi="宋体" w:cs="宋体"/>
                <w:kern w:val="0"/>
                <w:szCs w:val="21"/>
              </w:rPr>
              <w:t>经</w:t>
            </w:r>
            <w:r>
              <w:rPr>
                <w:rFonts w:hint="eastAsia" w:ascii="宋体" w:hAnsi="宋体" w:cs="宋体"/>
                <w:spacing w:val="-2"/>
                <w:kern w:val="0"/>
                <w:szCs w:val="21"/>
              </w:rPr>
              <w:t>济</w:t>
            </w:r>
            <w:r>
              <w:rPr>
                <w:rFonts w:hint="eastAsia" w:ascii="宋体" w:hAnsi="宋体" w:cs="宋体"/>
                <w:kern w:val="0"/>
                <w:szCs w:val="21"/>
              </w:rPr>
              <w:t>等</w:t>
            </w:r>
            <w:r>
              <w:rPr>
                <w:rFonts w:hint="eastAsia" w:ascii="宋体" w:hAnsi="宋体" w:cs="宋体"/>
                <w:spacing w:val="-2"/>
                <w:kern w:val="0"/>
                <w:szCs w:val="21"/>
              </w:rPr>
              <w:t>方</w:t>
            </w:r>
            <w:r>
              <w:rPr>
                <w:rFonts w:hint="eastAsia" w:ascii="宋体" w:hAnsi="宋体" w:cs="宋体"/>
                <w:kern w:val="0"/>
                <w:szCs w:val="21"/>
              </w:rPr>
              <w:t>面</w:t>
            </w:r>
            <w:r>
              <w:rPr>
                <w:rFonts w:hint="eastAsia" w:ascii="宋体" w:hAnsi="宋体" w:cs="宋体"/>
                <w:spacing w:val="-2"/>
                <w:kern w:val="0"/>
                <w:szCs w:val="21"/>
              </w:rPr>
              <w:t>专</w:t>
            </w:r>
            <w:r>
              <w:rPr>
                <w:rFonts w:hint="eastAsia" w:ascii="宋体" w:hAnsi="宋体" w:cs="宋体"/>
                <w:kern w:val="0"/>
                <w:szCs w:val="21"/>
              </w:rPr>
              <w:t>家</w:t>
            </w:r>
            <w:r>
              <w:rPr>
                <w:rFonts w:hint="eastAsia" w:ascii="宋体" w:hAnsi="宋体" w:cs="宋体"/>
                <w:kern w:val="0"/>
                <w:szCs w:val="21"/>
                <w:u w:val="single"/>
              </w:rPr>
              <w:t xml:space="preserve"> 2 </w:t>
            </w:r>
            <w:r>
              <w:rPr>
                <w:rFonts w:hint="eastAsia" w:ascii="宋体" w:hAnsi="宋体" w:cs="宋体"/>
                <w:kern w:val="0"/>
                <w:szCs w:val="21"/>
              </w:rPr>
              <w:t>人。</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kern w:val="0"/>
                <w:szCs w:val="21"/>
              </w:rPr>
              <w:t>技术</w:t>
            </w:r>
            <w:r>
              <w:rPr>
                <w:rFonts w:hint="eastAsia" w:ascii="宋体" w:hAnsi="宋体" w:cs="宋体"/>
                <w:spacing w:val="-2"/>
                <w:kern w:val="0"/>
                <w:szCs w:val="21"/>
              </w:rPr>
              <w:t>、</w:t>
            </w:r>
            <w:r>
              <w:rPr>
                <w:rFonts w:hint="eastAsia" w:ascii="宋体" w:hAnsi="宋体" w:cs="宋体"/>
                <w:kern w:val="0"/>
                <w:szCs w:val="21"/>
              </w:rPr>
              <w:t>经</w:t>
            </w:r>
            <w:r>
              <w:rPr>
                <w:rFonts w:hint="eastAsia" w:ascii="宋体" w:hAnsi="宋体" w:cs="宋体"/>
                <w:spacing w:val="-2"/>
                <w:kern w:val="0"/>
                <w:szCs w:val="21"/>
              </w:rPr>
              <w:t>济</w:t>
            </w:r>
            <w:r>
              <w:rPr>
                <w:rFonts w:hint="eastAsia" w:ascii="宋体" w:hAnsi="宋体" w:cs="宋体"/>
                <w:kern w:val="0"/>
                <w:szCs w:val="21"/>
              </w:rPr>
              <w:t>等</w:t>
            </w:r>
            <w:r>
              <w:rPr>
                <w:rFonts w:hint="eastAsia" w:ascii="宋体" w:hAnsi="宋体" w:cs="宋体"/>
                <w:spacing w:val="-2"/>
                <w:kern w:val="0"/>
                <w:szCs w:val="21"/>
              </w:rPr>
              <w:t>方</w:t>
            </w:r>
            <w:r>
              <w:rPr>
                <w:rFonts w:hint="eastAsia" w:ascii="宋体" w:hAnsi="宋体" w:cs="宋体"/>
                <w:kern w:val="0"/>
                <w:szCs w:val="21"/>
              </w:rPr>
              <w:t>面</w:t>
            </w:r>
            <w:r>
              <w:rPr>
                <w:rFonts w:hint="eastAsia" w:ascii="宋体" w:hAnsi="宋体" w:cs="宋体"/>
                <w:spacing w:val="-2"/>
                <w:kern w:val="0"/>
                <w:szCs w:val="21"/>
              </w:rPr>
              <w:t>专</w:t>
            </w:r>
            <w:r>
              <w:rPr>
                <w:rFonts w:hint="eastAsia" w:ascii="宋体" w:hAnsi="宋体" w:cs="宋体"/>
                <w:kern w:val="0"/>
                <w:szCs w:val="21"/>
              </w:rPr>
              <w:t>家</w:t>
            </w:r>
            <w:r>
              <w:rPr>
                <w:rFonts w:hint="eastAsia" w:ascii="宋体" w:hAnsi="宋体" w:cs="宋体"/>
                <w:spacing w:val="-2"/>
                <w:kern w:val="0"/>
                <w:szCs w:val="21"/>
              </w:rPr>
              <w:t>的</w:t>
            </w:r>
            <w:r>
              <w:rPr>
                <w:rFonts w:hint="eastAsia" w:ascii="宋体" w:hAnsi="宋体" w:cs="宋体"/>
                <w:kern w:val="0"/>
                <w:szCs w:val="21"/>
              </w:rPr>
              <w:t>确定</w:t>
            </w:r>
            <w:r>
              <w:rPr>
                <w:rFonts w:hint="eastAsia" w:ascii="宋体" w:hAnsi="宋体" w:cs="宋体"/>
                <w:spacing w:val="-2"/>
                <w:kern w:val="0"/>
                <w:szCs w:val="21"/>
              </w:rPr>
              <w:t>方</w:t>
            </w:r>
            <w:r>
              <w:rPr>
                <w:rFonts w:hint="eastAsia" w:ascii="宋体" w:hAnsi="宋体" w:cs="宋体"/>
                <w:kern w:val="0"/>
                <w:szCs w:val="21"/>
              </w:rPr>
              <w:t>式：从相关专家库中随机抽取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50"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24.5</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是否授权</w:t>
            </w:r>
            <w:r>
              <w:rPr>
                <w:rFonts w:hint="eastAsia" w:ascii="宋体" w:hAnsi="宋体" w:cs="宋体"/>
                <w:kern w:val="1"/>
                <w:szCs w:val="21"/>
              </w:rPr>
              <w:t>谈判小组</w:t>
            </w:r>
            <w:r>
              <w:rPr>
                <w:rFonts w:ascii="宋体" w:hAnsi="宋体" w:cs="宋体"/>
                <w:kern w:val="1"/>
                <w:szCs w:val="21"/>
              </w:rPr>
              <w:t>确定中标人</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line="360" w:lineRule="auto"/>
              <w:textAlignment w:val="auto"/>
              <w:rPr>
                <w:rFonts w:ascii="宋体" w:hAnsi="宋体" w:cs="宋体"/>
                <w:kern w:val="1"/>
                <w:szCs w:val="21"/>
              </w:rPr>
            </w:pPr>
            <w:r>
              <w:rPr>
                <w:rFonts w:ascii="宋体" w:hAnsi="宋体" w:cs="宋体"/>
                <w:kern w:val="1"/>
                <w:szCs w:val="21"/>
              </w:rPr>
              <w:t xml:space="preserve">  </w:t>
            </w:r>
            <w:r>
              <w:rPr>
                <w:rFonts w:ascii="Wingdings" w:hAnsi="Wingdings" w:cs="宋体"/>
                <w:kern w:val="1"/>
                <w:szCs w:val="21"/>
              </w:rPr>
              <w:sym w:font="Wingdings" w:char="00FE"/>
            </w:r>
            <w:r>
              <w:rPr>
                <w:rFonts w:hint="eastAsia" w:ascii="宋体" w:hAnsi="宋体" w:cs="宋体"/>
                <w:kern w:val="1"/>
                <w:szCs w:val="21"/>
              </w:rPr>
              <w:t>否，</w:t>
            </w:r>
            <w:r>
              <w:rPr>
                <w:rFonts w:ascii="宋体" w:hAnsi="宋体" w:cs="宋体"/>
                <w:kern w:val="1"/>
                <w:szCs w:val="21"/>
              </w:rPr>
              <w:t xml:space="preserve"> 按得分情况由高到低推荐的中标候选人：1-3名；</w:t>
            </w:r>
          </w:p>
          <w:p>
            <w:pPr>
              <w:pageBreakBefore w:val="0"/>
              <w:kinsoku/>
              <w:overflowPunct/>
              <w:bidi w:val="0"/>
              <w:spacing w:line="360" w:lineRule="auto"/>
              <w:textAlignment w:val="auto"/>
              <w:rPr>
                <w:rFonts w:ascii="宋体" w:hAnsi="宋体" w:cs="宋体"/>
                <w:kern w:val="1"/>
                <w:szCs w:val="21"/>
              </w:rPr>
            </w:pPr>
            <w:r>
              <w:rPr>
                <w:rFonts w:ascii="宋体" w:hAnsi="宋体" w:cs="宋体"/>
                <w:kern w:val="1"/>
                <w:szCs w:val="21"/>
              </w:rPr>
              <w:t xml:space="preserve">   招标人应当确定排名第一的中标候选人为中标人。排名第一的中标候选人放弃中标、因不可抗力不能履行合同、不按照</w:t>
            </w:r>
            <w:r>
              <w:rPr>
                <w:rFonts w:hint="eastAsia" w:ascii="宋体" w:hAnsi="宋体" w:cs="宋体"/>
                <w:kern w:val="1"/>
                <w:szCs w:val="21"/>
              </w:rPr>
              <w:t>竞争性谈判</w:t>
            </w:r>
            <w:r>
              <w:rPr>
                <w:rFonts w:ascii="宋体" w:hAnsi="宋体" w:cs="宋体"/>
                <w:kern w:val="1"/>
                <w:szCs w:val="21"/>
              </w:rPr>
              <w:t>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jc w:val="left"/>
              <w:textAlignment w:val="auto"/>
              <w:rPr>
                <w:rFonts w:ascii="宋体" w:hAnsi="宋体" w:cs="微软雅黑"/>
                <w:color w:val="000000"/>
                <w:kern w:val="0"/>
                <w:szCs w:val="21"/>
              </w:rPr>
            </w:pPr>
            <w:r>
              <w:rPr>
                <w:rFonts w:hint="eastAsia" w:ascii="宋体" w:hAnsi="宋体" w:cs="微软雅黑"/>
                <w:b/>
                <w:bCs/>
                <w:color w:val="000000"/>
                <w:kern w:val="0"/>
                <w:szCs w:val="21"/>
              </w:rPr>
              <w:t>六、合同授予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1241" w:type="dxa"/>
            <w:gridSpan w:val="2"/>
            <w:tcBorders>
              <w:top w:val="single" w:color="auto" w:sz="6" w:space="0"/>
              <w:left w:val="double" w:color="auto" w:sz="4" w:space="0"/>
              <w:bottom w:val="single" w:color="auto" w:sz="6" w:space="0"/>
              <w:right w:val="single" w:color="auto" w:sz="4" w:space="0"/>
            </w:tcBorders>
            <w:noWrap w:val="0"/>
            <w:vAlign w:val="center"/>
          </w:tcPr>
          <w:p>
            <w:pPr>
              <w:pageBreakBefore w:val="0"/>
              <w:kinsoku/>
              <w:overflowPunct/>
              <w:bidi w:val="0"/>
              <w:adjustRightInd w:val="0"/>
              <w:snapToGrid w:val="0"/>
              <w:spacing w:line="360" w:lineRule="auto"/>
              <w:jc w:val="center"/>
              <w:textAlignment w:val="auto"/>
              <w:rPr>
                <w:rFonts w:ascii="宋体" w:hAnsi="宋体"/>
                <w:color w:val="000000"/>
                <w:szCs w:val="21"/>
              </w:rPr>
            </w:pPr>
            <w:r>
              <w:rPr>
                <w:rFonts w:hint="eastAsia" w:ascii="宋体" w:hAnsi="宋体"/>
                <w:color w:val="000000"/>
                <w:szCs w:val="21"/>
              </w:rPr>
              <w:t>29.1</w:t>
            </w:r>
          </w:p>
        </w:tc>
        <w:tc>
          <w:tcPr>
            <w:tcW w:w="1961" w:type="dxa"/>
            <w:tcBorders>
              <w:top w:val="single" w:color="auto" w:sz="6" w:space="0"/>
              <w:left w:val="single" w:color="auto" w:sz="4" w:space="0"/>
              <w:bottom w:val="single" w:color="auto" w:sz="6" w:space="0"/>
              <w:right w:val="single" w:color="auto" w:sz="4"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微软雅黑"/>
                <w:color w:val="000000"/>
                <w:spacing w:val="-2"/>
                <w:kern w:val="0"/>
                <w:szCs w:val="21"/>
              </w:rPr>
            </w:pPr>
            <w:r>
              <w:rPr>
                <w:rFonts w:hint="eastAsia" w:ascii="宋体" w:hAnsi="宋体" w:cs="微软雅黑"/>
                <w:color w:val="000000"/>
                <w:spacing w:val="-2"/>
                <w:kern w:val="0"/>
                <w:szCs w:val="21"/>
              </w:rPr>
              <w:t>履约保证金</w:t>
            </w:r>
          </w:p>
        </w:tc>
        <w:tc>
          <w:tcPr>
            <w:tcW w:w="6398" w:type="dxa"/>
            <w:gridSpan w:val="2"/>
            <w:tcBorders>
              <w:top w:val="single" w:color="auto" w:sz="6" w:space="0"/>
              <w:left w:val="single" w:color="auto" w:sz="4" w:space="0"/>
              <w:bottom w:val="single" w:color="auto" w:sz="6" w:space="0"/>
              <w:right w:val="double" w:color="auto" w:sz="4" w:space="0"/>
            </w:tcBorders>
            <w:noWrap w:val="0"/>
            <w:vAlign w:val="center"/>
          </w:tcPr>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是否要求中标人提交履约保证金：要求</w:t>
            </w:r>
          </w:p>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履约保证金的形式：转账</w:t>
            </w:r>
          </w:p>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履约保证金的金额：合同金额的5%</w:t>
            </w:r>
          </w:p>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履约保证金提交的时间：合同签订前，中标人将履约保证金缴纳至通许县公共资源交易中心指定账户。</w:t>
            </w:r>
          </w:p>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账户名称</w:t>
            </w:r>
            <w:r>
              <w:rPr>
                <w:rFonts w:ascii="宋体" w:hAnsi="宋体" w:cs="宋体"/>
                <w:kern w:val="1"/>
                <w:szCs w:val="21"/>
              </w:rPr>
              <w:t>：</w:t>
            </w:r>
            <w:r>
              <w:rPr>
                <w:rFonts w:hint="eastAsia" w:ascii="宋体" w:hAnsi="宋体" w:cs="宋体"/>
                <w:kern w:val="1"/>
                <w:szCs w:val="21"/>
              </w:rPr>
              <w:t>通许县公共资源交易中心有限公司</w:t>
            </w:r>
          </w:p>
          <w:p>
            <w:pPr>
              <w:pageBreakBefore w:val="0"/>
              <w:kinsoku/>
              <w:overflowPunct/>
              <w:bidi w:val="0"/>
              <w:spacing w:line="360" w:lineRule="auto"/>
              <w:textAlignment w:val="auto"/>
              <w:rPr>
                <w:rFonts w:ascii="宋体" w:hAnsi="宋体" w:cs="宋体"/>
                <w:kern w:val="1"/>
                <w:szCs w:val="21"/>
              </w:rPr>
            </w:pPr>
            <w:r>
              <w:rPr>
                <w:rFonts w:hint="eastAsia" w:ascii="宋体" w:hAnsi="宋体" w:cs="宋体"/>
                <w:kern w:val="1"/>
                <w:szCs w:val="21"/>
              </w:rPr>
              <w:t>账号：410235010120011601</w:t>
            </w:r>
          </w:p>
          <w:p>
            <w:pPr>
              <w:pageBreakBefore w:val="0"/>
              <w:kinsoku/>
              <w:overflowPunct/>
              <w:bidi w:val="0"/>
              <w:spacing w:line="360" w:lineRule="auto"/>
              <w:textAlignment w:val="auto"/>
            </w:pPr>
            <w:r>
              <w:rPr>
                <w:rFonts w:hint="eastAsia" w:ascii="宋体" w:hAnsi="宋体" w:cs="宋体"/>
                <w:kern w:val="1"/>
                <w:szCs w:val="21"/>
              </w:rPr>
              <w:t>开户行：中原银行股份有限公司通许支行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600" w:type="dxa"/>
            <w:gridSpan w:val="5"/>
            <w:tcBorders>
              <w:top w:val="single" w:color="auto" w:sz="6" w:space="0"/>
              <w:left w:val="double" w:color="auto" w:sz="4" w:space="0"/>
              <w:bottom w:val="single" w:color="auto" w:sz="6" w:space="0"/>
              <w:right w:val="double" w:color="auto" w:sz="4" w:space="0"/>
            </w:tcBorders>
            <w:noWrap w:val="0"/>
            <w:vAlign w:val="center"/>
          </w:tcPr>
          <w:p>
            <w:pPr>
              <w:pageBreakBefore w:val="0"/>
              <w:kinsoku/>
              <w:overflowPunct/>
              <w:autoSpaceDE w:val="0"/>
              <w:autoSpaceDN w:val="0"/>
              <w:bidi w:val="0"/>
              <w:adjustRightInd w:val="0"/>
              <w:spacing w:before="48" w:line="360" w:lineRule="auto"/>
              <w:ind w:right="-20"/>
              <w:jc w:val="left"/>
              <w:textAlignment w:val="auto"/>
              <w:rPr>
                <w:rFonts w:ascii="宋体" w:hAnsi="宋体" w:cs="宋体"/>
                <w:b/>
                <w:color w:val="000000"/>
                <w:szCs w:val="21"/>
              </w:rPr>
            </w:pPr>
            <w:r>
              <w:rPr>
                <w:rFonts w:hint="eastAsia" w:ascii="宋体" w:hAnsi="宋体" w:cs="宋体"/>
                <w:b/>
                <w:color w:val="000000"/>
                <w:szCs w:val="21"/>
              </w:rPr>
              <w:t>八、需要补充的其他内容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autoSpaceDE w:val="0"/>
              <w:autoSpaceDN w:val="0"/>
              <w:bidi w:val="0"/>
              <w:adjustRightInd w:val="0"/>
              <w:spacing w:before="55" w:line="360" w:lineRule="auto"/>
              <w:ind w:right="-20"/>
              <w:jc w:val="center"/>
              <w:textAlignment w:val="auto"/>
              <w:rPr>
                <w:rFonts w:ascii="宋体" w:hAnsi="宋体" w:cs="宋体"/>
                <w:kern w:val="0"/>
                <w:position w:val="-3"/>
                <w:szCs w:val="21"/>
              </w:rPr>
            </w:pPr>
            <w:r>
              <w:rPr>
                <w:rFonts w:hint="eastAsia" w:ascii="宋体" w:hAnsi="宋体" w:cs="宋体"/>
                <w:kern w:val="0"/>
                <w:position w:val="-3"/>
                <w:szCs w:val="21"/>
              </w:rPr>
              <w:t>37</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autoSpaceDE w:val="0"/>
              <w:autoSpaceDN w:val="0"/>
              <w:bidi w:val="0"/>
              <w:adjustRightInd w:val="0"/>
              <w:spacing w:before="55" w:line="360" w:lineRule="auto"/>
              <w:ind w:right="-20"/>
              <w:jc w:val="center"/>
              <w:textAlignment w:val="auto"/>
              <w:rPr>
                <w:rFonts w:ascii="宋体" w:hAnsi="宋体" w:cs="宋体"/>
                <w:kern w:val="0"/>
                <w:position w:val="-3"/>
                <w:szCs w:val="21"/>
              </w:rPr>
            </w:pPr>
            <w:r>
              <w:rPr>
                <w:rFonts w:hint="eastAsia" w:ascii="宋体" w:hAnsi="宋体" w:cs="宋体"/>
                <w:color w:val="000000"/>
                <w:kern w:val="0"/>
                <w:position w:val="-3"/>
                <w:szCs w:val="21"/>
              </w:rPr>
              <w:t>是否采用电子招标投标（采购）</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autoSpaceDE w:val="0"/>
              <w:autoSpaceDN w:val="0"/>
              <w:bidi w:val="0"/>
              <w:adjustRightInd w:val="0"/>
              <w:spacing w:before="55" w:line="360" w:lineRule="auto"/>
              <w:ind w:right="-20"/>
              <w:textAlignment w:val="auto"/>
              <w:rPr>
                <w:rFonts w:ascii="宋体" w:hAnsi="宋体" w:cs="宋体"/>
                <w:color w:val="000000"/>
                <w:kern w:val="0"/>
                <w:position w:val="-3"/>
                <w:szCs w:val="21"/>
              </w:rPr>
            </w:pPr>
            <w:r>
              <w:rPr>
                <w:rFonts w:hint="eastAsia" w:ascii="宋体" w:hAnsi="宋体" w:cs="宋体"/>
                <w:kern w:val="0"/>
                <w:szCs w:val="21"/>
              </w:rPr>
              <w:sym w:font="Wingdings 2" w:char="0052"/>
            </w:r>
            <w:r>
              <w:rPr>
                <w:rFonts w:hint="eastAsia" w:ascii="宋体" w:hAnsi="宋体" w:cs="宋体"/>
                <w:color w:val="000000"/>
                <w:kern w:val="0"/>
                <w:position w:val="-3"/>
                <w:szCs w:val="21"/>
              </w:rPr>
              <w:t>是</w:t>
            </w:r>
          </w:p>
          <w:p>
            <w:pPr>
              <w:pageBreakBefore w:val="0"/>
              <w:kinsoku/>
              <w:overflowPunct/>
              <w:autoSpaceDE w:val="0"/>
              <w:autoSpaceDN w:val="0"/>
              <w:bidi w:val="0"/>
              <w:adjustRightInd w:val="0"/>
              <w:spacing w:before="55" w:line="360" w:lineRule="auto"/>
              <w:ind w:right="-20"/>
              <w:textAlignment w:val="auto"/>
              <w:rPr>
                <w:rFonts w:ascii="宋体" w:hAnsi="宋体" w:cs="宋体"/>
                <w:kern w:val="0"/>
                <w:position w:val="-3"/>
                <w:szCs w:val="21"/>
              </w:rPr>
            </w:pPr>
            <w:r>
              <w:rPr>
                <w:rFonts w:ascii="Wingdings" w:hAnsi="Wingdings" w:cs="宋体"/>
                <w:kern w:val="1"/>
                <w:szCs w:val="21"/>
              </w:rPr>
              <w:sym w:font="Wingdings" w:char="00A8"/>
            </w:r>
            <w:r>
              <w:rPr>
                <w:rFonts w:hint="eastAsia" w:ascii="宋体" w:hAnsi="宋体" w:cs="宋体"/>
                <w:color w:val="000000"/>
                <w:kern w:val="0"/>
                <w:position w:val="-3"/>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2"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38.1</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代理服务费</w:t>
            </w:r>
          </w:p>
          <w:p>
            <w:pPr>
              <w:pStyle w:val="6"/>
              <w:pageBreakBefore w:val="0"/>
              <w:kinsoku/>
              <w:overflowPunct/>
              <w:bidi w:val="0"/>
              <w:spacing w:line="360" w:lineRule="auto"/>
              <w:jc w:val="center"/>
              <w:textAlignment w:val="auto"/>
              <w:rPr>
                <w:rFonts w:ascii="宋体" w:hAnsi="宋体" w:cs="宋体"/>
                <w:color w:val="000000"/>
                <w:kern w:val="2"/>
                <w:sz w:val="21"/>
                <w:szCs w:val="21"/>
              </w:rPr>
            </w:pPr>
            <w:r>
              <w:rPr>
                <w:rFonts w:hint="eastAsia" w:ascii="宋体" w:hAnsi="宋体" w:cs="宋体"/>
                <w:color w:val="000000"/>
                <w:kern w:val="2"/>
                <w:sz w:val="21"/>
                <w:szCs w:val="21"/>
              </w:rPr>
              <w:t>综合服务费</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color w:val="000000"/>
                <w:szCs w:val="21"/>
                <w:highlight w:val="none"/>
              </w:rPr>
            </w:pPr>
            <w:r>
              <w:rPr>
                <w:rFonts w:hint="eastAsia" w:ascii="宋体" w:hAnsi="宋体" w:cs="宋体"/>
                <w:color w:val="000000"/>
                <w:szCs w:val="21"/>
                <w:highlight w:val="none"/>
              </w:rPr>
              <w:t>1、本项目代理服务费</w:t>
            </w:r>
            <w:r>
              <w:rPr>
                <w:rFonts w:hint="eastAsia" w:ascii="宋体" w:hAnsi="宋体" w:cs="宋体"/>
                <w:szCs w:val="21"/>
                <w:highlight w:val="none"/>
              </w:rPr>
              <w:t>按照国家计委计价格（2002）1980号文件及2003（857）号文件收取，由中标人支付。</w:t>
            </w:r>
          </w:p>
          <w:p>
            <w:pPr>
              <w:pageBreakBefore w:val="0"/>
              <w:kinsoku/>
              <w:overflowPunct/>
              <w:bidi w:val="0"/>
              <w:adjustRightInd w:val="0"/>
              <w:snapToGrid w:val="0"/>
              <w:spacing w:line="360" w:lineRule="auto"/>
              <w:textAlignment w:val="auto"/>
              <w:rPr>
                <w:rFonts w:ascii="宋体" w:hAnsi="宋体" w:cs="宋体"/>
                <w:color w:val="000000"/>
                <w:szCs w:val="21"/>
              </w:rPr>
            </w:pPr>
            <w:r>
              <w:rPr>
                <w:rFonts w:hint="eastAsia" w:ascii="宋体" w:hAnsi="宋体" w:cs="宋体"/>
                <w:color w:val="000000"/>
                <w:szCs w:val="21"/>
              </w:rPr>
              <w:t>2、缴纳时间：领取《成交通知书》时交纳。</w:t>
            </w:r>
          </w:p>
          <w:p>
            <w:pPr>
              <w:pStyle w:val="6"/>
              <w:pageBreakBefore w:val="0"/>
              <w:kinsoku/>
              <w:overflowPunct/>
              <w:bidi w:val="0"/>
              <w:spacing w:line="360" w:lineRule="auto"/>
              <w:textAlignment w:val="auto"/>
              <w:rPr>
                <w:rFonts w:ascii="宋体" w:hAnsi="宋体" w:cs="宋体"/>
                <w:color w:val="000000"/>
                <w:kern w:val="2"/>
                <w:sz w:val="21"/>
                <w:szCs w:val="21"/>
              </w:rPr>
            </w:pPr>
            <w:r>
              <w:rPr>
                <w:rFonts w:hint="eastAsia" w:ascii="宋体" w:hAnsi="宋体" w:cs="宋体"/>
                <w:color w:val="000000"/>
                <w:kern w:val="2"/>
                <w:sz w:val="21"/>
                <w:szCs w:val="21"/>
              </w:rPr>
              <w:t>综合服务费：由中标人到通许县公共资源交易中心办理相关手续。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4"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38.2</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项目经理</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pPr>
            <w:r>
              <w:rPr>
                <w:rFonts w:hint="eastAsia" w:ascii="宋体" w:hAnsi="宋体" w:cs="微软雅黑"/>
                <w:kern w:val="0"/>
                <w:szCs w:val="21"/>
              </w:rPr>
              <w:t>开标时间前，该项目的项目经理在其他项目中中标后又变更的，须提供符合要求的变更证明材料，并附在响应文件中，评标结果出来后提供的项目经理变更材料无效，按项目经理有在建项目处理。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38.4</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硬件特征码</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微软雅黑"/>
                <w:kern w:val="0"/>
                <w:szCs w:val="21"/>
              </w:rPr>
            </w:pPr>
            <w:r>
              <w:rPr>
                <w:rFonts w:hint="eastAsia" w:ascii="宋体" w:hAnsi="宋体" w:cs="微软雅黑"/>
                <w:kern w:val="0"/>
                <w:szCs w:val="21"/>
              </w:rPr>
              <w:t>供应商承诺独立制作、修改和上传响应文件，并承担因“硬件特征码一致”所造成的不良后果”。对于被认定为“硬件特征码一致”的供应商，禁止一年内在开封行政区域内参与招投标活动并在网上予以通报。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38.5</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szCs w:val="21"/>
              </w:rPr>
            </w:pPr>
            <w:r>
              <w:rPr>
                <w:rFonts w:hint="eastAsia" w:ascii="宋体" w:hAnsi="宋体"/>
                <w:szCs w:val="21"/>
              </w:rPr>
              <w:t>特别提示</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bCs/>
                <w:szCs w:val="21"/>
              </w:rPr>
            </w:pPr>
            <w:r>
              <w:rPr>
                <w:rFonts w:hint="eastAsia" w:ascii="宋体" w:hAnsi="宋体" w:cs="微软雅黑"/>
                <w:kern w:val="0"/>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1221" w:type="dxa"/>
            <w:tcBorders>
              <w:top w:val="single" w:color="auto" w:sz="6" w:space="0"/>
              <w:left w:val="double" w:color="auto" w:sz="4"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38.6</w:t>
            </w:r>
          </w:p>
        </w:tc>
        <w:tc>
          <w:tcPr>
            <w:tcW w:w="2010"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kinsoku/>
              <w:overflowPunct/>
              <w:bidi w:val="0"/>
              <w:spacing w:line="360" w:lineRule="auto"/>
              <w:jc w:val="center"/>
              <w:textAlignment w:val="auto"/>
              <w:rPr>
                <w:rFonts w:ascii="宋体" w:hAnsi="宋体" w:cs="宋体"/>
                <w:color w:val="000000"/>
                <w:szCs w:val="21"/>
              </w:rPr>
            </w:pPr>
            <w:r>
              <w:rPr>
                <w:rFonts w:hint="eastAsia" w:ascii="宋体" w:hAnsi="宋体"/>
                <w:szCs w:val="21"/>
              </w:rPr>
              <w:t>电子响应文件</w:t>
            </w:r>
          </w:p>
        </w:tc>
        <w:tc>
          <w:tcPr>
            <w:tcW w:w="6369" w:type="dxa"/>
            <w:tcBorders>
              <w:top w:val="single" w:color="auto" w:sz="6" w:space="0"/>
              <w:left w:val="single" w:color="auto" w:sz="6" w:space="0"/>
              <w:bottom w:val="single" w:color="auto" w:sz="6" w:space="0"/>
              <w:right w:val="doub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1、供应商应在响应文件递交的截止时间之前通过开封市公共资源交易信息网递交电子响应文件，并由供应商的法定代表人电子签章和企业电子签章；</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 xml:space="preserve"> 2、请供应商在上传电子响应文件时认真检查上传响应文件是否完整、正确。</w:t>
            </w:r>
          </w:p>
          <w:p>
            <w:pPr>
              <w:pStyle w:val="17"/>
              <w:pageBreakBefore w:val="0"/>
              <w:shd w:val="clear" w:color="auto" w:fill="FFFFFF"/>
              <w:kinsoku/>
              <w:overflowPunct/>
              <w:bidi w:val="0"/>
              <w:spacing w:beforeAutospacing="0" w:afterAutospacing="0" w:line="360" w:lineRule="auto"/>
              <w:jc w:val="both"/>
              <w:textAlignment w:val="auto"/>
              <w:rPr>
                <w:sz w:val="21"/>
                <w:szCs w:val="21"/>
              </w:rPr>
            </w:pPr>
            <w:r>
              <w:rPr>
                <w:rFonts w:hint="eastAsia"/>
                <w:sz w:val="21"/>
                <w:szCs w:val="21"/>
              </w:rPr>
              <w:t>3、请供应商时刻关注开封市公共资源交易中心网站和公司CA密钥推送消息。</w:t>
            </w:r>
          </w:p>
          <w:p>
            <w:pPr>
              <w:pStyle w:val="17"/>
              <w:pageBreakBefore w:val="0"/>
              <w:shd w:val="clear" w:color="auto" w:fill="FFFFFF"/>
              <w:kinsoku/>
              <w:overflowPunct/>
              <w:bidi w:val="0"/>
              <w:spacing w:beforeAutospacing="0" w:afterAutospacing="0" w:line="360" w:lineRule="auto"/>
              <w:jc w:val="both"/>
              <w:textAlignment w:val="auto"/>
              <w:rPr>
                <w:sz w:val="21"/>
                <w:szCs w:val="21"/>
              </w:rPr>
            </w:pPr>
            <w:r>
              <w:rPr>
                <w:rFonts w:hint="eastAsia"/>
                <w:sz w:val="21"/>
                <w:szCs w:val="21"/>
              </w:rPr>
              <w:t>4、加密电子响应文件逾期上传，采购人不予受理。</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5、供应商应按开标程序解密电子响应文件。</w:t>
            </w:r>
          </w:p>
          <w:p>
            <w:pPr>
              <w:pageBreakBefore w:val="0"/>
              <w:kinsoku/>
              <w:overflowPunct/>
              <w:bidi w:val="0"/>
              <w:spacing w:line="360" w:lineRule="auto"/>
              <w:textAlignment w:val="auto"/>
              <w:rPr>
                <w:rFonts w:ascii="宋体" w:hAnsi="宋体" w:cs="微软雅黑"/>
                <w:kern w:val="0"/>
                <w:szCs w:val="21"/>
              </w:rPr>
            </w:pPr>
            <w:r>
              <w:rPr>
                <w:rFonts w:hint="eastAsia" w:ascii="宋体" w:hAnsi="宋体" w:cs="宋体"/>
                <w:szCs w:val="21"/>
              </w:rPr>
              <w:t>备注：供应商的电子响应文件需到开封市公共资源交易中心网站登录政采、工程业务系统，凭CA密钥登录会员系统，在“组件下载”中下载最新版本的响应文件制作工具安装包，并使用安装后的最新版本响应文件制作工具制作电子响应文件</w:t>
            </w:r>
            <w:r>
              <w:rPr>
                <w:rFonts w:ascii="宋体" w:hAnsi="宋体" w:cs="宋体"/>
                <w:szCs w:val="21"/>
              </w:rPr>
              <w:t>（具体操作程序详见</w:t>
            </w:r>
            <w:r>
              <w:fldChar w:fldCharType="begin"/>
            </w:r>
            <w:r>
              <w:instrText xml:space="preserve"> HYPERLINK "http://www.kfsggzyjyw.cn" </w:instrText>
            </w:r>
            <w:r>
              <w:fldChar w:fldCharType="separate"/>
            </w:r>
            <w:r>
              <w:rPr>
                <w:rFonts w:ascii="宋体" w:hAnsi="宋体" w:cs="宋体"/>
                <w:szCs w:val="21"/>
              </w:rPr>
              <w:t>http://www.kfsggzyjyw.cn</w:t>
            </w:r>
            <w:r>
              <w:rPr>
                <w:rFonts w:ascii="宋体" w:hAnsi="宋体" w:cs="宋体"/>
                <w:szCs w:val="21"/>
              </w:rPr>
              <w:fldChar w:fldCharType="end"/>
            </w:r>
            <w:r>
              <w:rPr>
                <w:rFonts w:ascii="宋体" w:hAnsi="宋体" w:cs="宋体"/>
                <w:szCs w:val="21"/>
              </w:rPr>
              <w:t>办事指南-操作规程）</w:t>
            </w:r>
            <w:r>
              <w:rPr>
                <w:rFonts w:hint="eastAsia" w:ascii="宋体" w:hAnsi="宋体" w:cs="宋体"/>
                <w:szCs w:val="21"/>
              </w:rPr>
              <w:t>；供应商因交易中心投标系统问题无法上传电子响应文件时，请在工作时间与开封市公共资源交易中心联系，联系电话：0371-23859291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1221" w:type="dxa"/>
            <w:tcBorders>
              <w:top w:val="single" w:color="auto" w:sz="6" w:space="0"/>
              <w:left w:val="double" w:color="auto" w:sz="4" w:space="0"/>
              <w:bottom w:val="double" w:color="auto" w:sz="4"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38.7</w:t>
            </w:r>
          </w:p>
        </w:tc>
        <w:tc>
          <w:tcPr>
            <w:tcW w:w="2010" w:type="dxa"/>
            <w:gridSpan w:val="3"/>
            <w:tcBorders>
              <w:top w:val="single" w:color="auto" w:sz="6" w:space="0"/>
              <w:left w:val="single" w:color="auto" w:sz="6" w:space="0"/>
              <w:bottom w:val="double" w:color="auto" w:sz="4" w:space="0"/>
              <w:right w:val="single" w:color="auto" w:sz="6" w:space="0"/>
            </w:tcBorders>
            <w:noWrap w:val="0"/>
            <w:vAlign w:val="center"/>
          </w:tcPr>
          <w:p>
            <w:pPr>
              <w:pageBreakBefore w:val="0"/>
              <w:kinsoku/>
              <w:overflowPunct/>
              <w:bidi w:val="0"/>
              <w:adjustRightInd w:val="0"/>
              <w:snapToGrid w:val="0"/>
              <w:spacing w:line="360" w:lineRule="auto"/>
              <w:jc w:val="center"/>
              <w:textAlignment w:val="auto"/>
              <w:rPr>
                <w:rFonts w:ascii="宋体" w:hAnsi="宋体" w:cs="宋体"/>
                <w:color w:val="000000"/>
                <w:szCs w:val="21"/>
              </w:rPr>
            </w:pPr>
            <w:r>
              <w:rPr>
                <w:rFonts w:hint="eastAsia" w:ascii="宋体" w:hAnsi="宋体" w:cs="宋体"/>
                <w:color w:val="000000"/>
                <w:szCs w:val="21"/>
              </w:rPr>
              <w:t>特别提示</w:t>
            </w:r>
          </w:p>
        </w:tc>
        <w:tc>
          <w:tcPr>
            <w:tcW w:w="6369" w:type="dxa"/>
            <w:tcBorders>
              <w:top w:val="single" w:color="auto" w:sz="6" w:space="0"/>
              <w:left w:val="single" w:color="auto" w:sz="6" w:space="0"/>
              <w:bottom w:val="double" w:color="auto" w:sz="4" w:space="0"/>
              <w:right w:val="double" w:color="auto" w:sz="4" w:space="0"/>
            </w:tcBorders>
            <w:noWrap w:val="0"/>
            <w:vAlign w:val="center"/>
          </w:tcPr>
          <w:p>
            <w:pPr>
              <w:pageBreakBefore w:val="0"/>
              <w:kinsoku/>
              <w:overflowPunct/>
              <w:bidi w:val="0"/>
              <w:adjustRightInd w:val="0"/>
              <w:snapToGrid w:val="0"/>
              <w:spacing w:line="360" w:lineRule="auto"/>
              <w:textAlignment w:val="auto"/>
              <w:rPr>
                <w:rFonts w:ascii="宋体" w:hAnsi="宋体" w:cs="宋体"/>
                <w:kern w:val="0"/>
                <w:szCs w:val="21"/>
              </w:rPr>
            </w:pPr>
            <w:r>
              <w:rPr>
                <w:rFonts w:hint="eastAsia" w:ascii="宋体" w:hAnsi="宋体" w:cs="宋体"/>
                <w:bCs/>
                <w:color w:val="000000"/>
                <w:szCs w:val="21"/>
              </w:rPr>
              <w:t>供应商须知前附表与供应商须知正文不一致时，以供应商须知前附表为准。</w:t>
            </w:r>
          </w:p>
        </w:tc>
      </w:tr>
    </w:tbl>
    <w:p>
      <w:pPr>
        <w:pageBreakBefore w:val="0"/>
        <w:kinsoku/>
        <w:overflowPunct/>
        <w:bidi w:val="0"/>
        <w:adjustRightInd w:val="0"/>
        <w:snapToGrid w:val="0"/>
        <w:spacing w:line="360" w:lineRule="auto"/>
        <w:jc w:val="center"/>
        <w:textAlignment w:val="auto"/>
        <w:rPr>
          <w:rFonts w:ascii="黑体" w:eastAsia="黑体" w:cs="黑体"/>
          <w:b/>
          <w:color w:val="000000"/>
          <w:sz w:val="24"/>
        </w:rPr>
      </w:pPr>
    </w:p>
    <w:p>
      <w:pPr>
        <w:pStyle w:val="6"/>
        <w:pageBreakBefore w:val="0"/>
        <w:kinsoku/>
        <w:overflowPunct/>
        <w:bidi w:val="0"/>
        <w:spacing w:line="360" w:lineRule="auto"/>
        <w:textAlignment w:val="auto"/>
      </w:pPr>
      <w:r>
        <w:br w:type="page"/>
      </w:r>
    </w:p>
    <w:p>
      <w:pPr>
        <w:pageBreakBefore w:val="0"/>
        <w:kinsoku/>
        <w:overflowPunct/>
        <w:bidi w:val="0"/>
        <w:adjustRightInd w:val="0"/>
        <w:snapToGrid w:val="0"/>
        <w:spacing w:line="360" w:lineRule="auto"/>
        <w:jc w:val="center"/>
        <w:textAlignment w:val="auto"/>
        <w:rPr>
          <w:rFonts w:ascii="黑体" w:hAnsi="宋体" w:eastAsia="黑体" w:cs="黑体"/>
          <w:b/>
          <w:color w:val="000000"/>
          <w:sz w:val="24"/>
        </w:rPr>
      </w:pPr>
      <w:r>
        <w:rPr>
          <w:rFonts w:hint="eastAsia" w:ascii="黑体" w:eastAsia="黑体" w:cs="黑体"/>
          <w:b/>
          <w:color w:val="000000"/>
          <w:sz w:val="24"/>
        </w:rPr>
        <w:t>供应商须知</w:t>
      </w:r>
      <w:r>
        <w:rPr>
          <w:rFonts w:hint="eastAsia" w:ascii="黑体" w:hAnsi="宋体" w:eastAsia="黑体" w:cs="黑体"/>
          <w:b/>
          <w:color w:val="000000"/>
          <w:sz w:val="24"/>
        </w:rPr>
        <w:t>正文</w:t>
      </w:r>
    </w:p>
    <w:p>
      <w:pPr>
        <w:bidi w:val="0"/>
        <w:jc w:val="center"/>
        <w:rPr>
          <w:sz w:val="28"/>
          <w:szCs w:val="36"/>
        </w:rPr>
      </w:pPr>
      <w:bookmarkStart w:id="14" w:name="_Toc2052"/>
      <w:bookmarkStart w:id="15" w:name="_Toc28602"/>
      <w:bookmarkStart w:id="16" w:name="_Toc525732418"/>
      <w:bookmarkStart w:id="17" w:name="_Toc510512816"/>
      <w:bookmarkStart w:id="18" w:name="_Toc13650"/>
      <w:r>
        <w:rPr>
          <w:rFonts w:hint="eastAsia"/>
          <w:sz w:val="28"/>
          <w:szCs w:val="36"/>
        </w:rPr>
        <w:t>一、说明</w:t>
      </w:r>
      <w:bookmarkEnd w:id="14"/>
      <w:bookmarkEnd w:id="15"/>
      <w:bookmarkEnd w:id="16"/>
      <w:bookmarkEnd w:id="17"/>
      <w:bookmarkEnd w:id="18"/>
    </w:p>
    <w:p>
      <w:pPr>
        <w:pageBreakBefore w:val="0"/>
        <w:kinsoku/>
        <w:overflowPunct/>
        <w:bidi w:val="0"/>
        <w:adjustRightInd w:val="0"/>
        <w:snapToGrid w:val="0"/>
        <w:spacing w:line="360" w:lineRule="auto"/>
        <w:textAlignment w:val="auto"/>
        <w:rPr>
          <w:rFonts w:ascii="宋体" w:hAnsi="宋体" w:cs="宋体"/>
          <w:b/>
          <w:color w:val="000000"/>
          <w:szCs w:val="21"/>
        </w:rPr>
      </w:pPr>
      <w:bookmarkStart w:id="19" w:name="_Hlt188409373"/>
      <w:bookmarkEnd w:id="19"/>
      <w:r>
        <w:rPr>
          <w:rFonts w:hint="eastAsia" w:ascii="宋体" w:hAnsi="宋体" w:cs="宋体"/>
          <w:b/>
          <w:color w:val="000000"/>
          <w:szCs w:val="21"/>
        </w:rPr>
        <w:t>1.适用范围</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1.1 本谈判文件仅适用于供应商须知前附表中所叙述的采购项目。</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2.定义</w:t>
      </w:r>
    </w:p>
    <w:p>
      <w:pPr>
        <w:pageBreakBefore w:val="0"/>
        <w:kinsoku/>
        <w:overflowPunct/>
        <w:bidi w:val="0"/>
        <w:adjustRightInd w:val="0"/>
        <w:snapToGrid w:val="0"/>
        <w:spacing w:line="360" w:lineRule="auto"/>
        <w:ind w:firstLine="420" w:firstLineChars="200"/>
        <w:textAlignment w:val="auto"/>
        <w:rPr>
          <w:rFonts w:ascii="宋体" w:hAnsi="宋体" w:cs="宋体"/>
          <w:b/>
          <w:color w:val="000000"/>
          <w:szCs w:val="21"/>
        </w:rPr>
      </w:pPr>
      <w:r>
        <w:rPr>
          <w:rFonts w:hint="eastAsia" w:ascii="宋体" w:hAnsi="宋体" w:cs="宋体"/>
          <w:color w:val="000000"/>
          <w:szCs w:val="21"/>
        </w:rPr>
        <w:t>2.1 “采购人”是指依法进行政府采购的国家机关、事业单位、团体组织。本次政府采购的采购人名称、地址、电话、联系人见</w:t>
      </w:r>
      <w:r>
        <w:rPr>
          <w:rFonts w:hint="eastAsia" w:ascii="宋体" w:hAnsi="宋体" w:cs="宋体"/>
          <w:b/>
          <w:color w:val="000000"/>
          <w:szCs w:val="21"/>
        </w:rPr>
        <w:t>供应商须知前附表</w:t>
      </w:r>
      <w:r>
        <w:rPr>
          <w:rFonts w:hint="eastAsia" w:ascii="宋体" w:hAnsi="宋体" w:cs="宋体"/>
          <w:color w:val="000000"/>
          <w:szCs w:val="21"/>
        </w:rPr>
        <w:t>。</w:t>
      </w:r>
    </w:p>
    <w:p>
      <w:pPr>
        <w:pageBreakBefore w:val="0"/>
        <w:kinsoku/>
        <w:overflowPunct/>
        <w:bidi w:val="0"/>
        <w:adjustRightInd w:val="0"/>
        <w:snapToGrid w:val="0"/>
        <w:spacing w:line="360" w:lineRule="auto"/>
        <w:ind w:firstLine="420" w:firstLineChars="200"/>
        <w:textAlignment w:val="auto"/>
        <w:rPr>
          <w:rFonts w:ascii="宋体" w:hAnsi="宋体" w:cs="宋体"/>
          <w:b/>
          <w:color w:val="000000"/>
          <w:szCs w:val="21"/>
        </w:rPr>
      </w:pPr>
      <w:r>
        <w:rPr>
          <w:rFonts w:hint="eastAsia" w:ascii="宋体" w:hAnsi="宋体" w:cs="宋体"/>
          <w:color w:val="000000"/>
          <w:szCs w:val="21"/>
        </w:rPr>
        <w:t>2.2 “采购代理机构”是指接受采购人委托，代理采购项目的集中采购机构和其他采购代理机构。本次政府采购的采购代理机构名称、地址、电话、联系人见</w:t>
      </w:r>
      <w:r>
        <w:rPr>
          <w:rFonts w:hint="eastAsia" w:ascii="宋体" w:hAnsi="宋体" w:cs="宋体"/>
          <w:b/>
          <w:color w:val="000000"/>
          <w:szCs w:val="21"/>
        </w:rPr>
        <w:t>供应商须知前附表。</w:t>
      </w:r>
    </w:p>
    <w:p>
      <w:pPr>
        <w:pageBreakBefore w:val="0"/>
        <w:kinsoku/>
        <w:overflowPunct/>
        <w:bidi w:val="0"/>
        <w:adjustRightInd w:val="0"/>
        <w:snapToGrid w:val="0"/>
        <w:spacing w:line="360" w:lineRule="auto"/>
        <w:ind w:firstLine="420" w:firstLineChars="200"/>
        <w:textAlignment w:val="auto"/>
        <w:rPr>
          <w:rFonts w:ascii="宋体" w:hAnsi="宋体" w:cs="宋体"/>
          <w:bCs/>
          <w:color w:val="000000"/>
          <w:kern w:val="36"/>
          <w:szCs w:val="21"/>
        </w:rPr>
      </w:pPr>
      <w:r>
        <w:rPr>
          <w:rFonts w:hint="eastAsia" w:ascii="宋体" w:hAnsi="宋体" w:cs="宋体"/>
          <w:color w:val="000000"/>
          <w:szCs w:val="21"/>
        </w:rPr>
        <w:t>2.3 “供应商”是指响应谈判文件要求、参加竞争性谈判采购的法人、其他组织或者自然人。本次政府采购项目</w:t>
      </w:r>
      <w:r>
        <w:rPr>
          <w:rFonts w:hint="eastAsia" w:ascii="宋体" w:hAnsi="宋体" w:cs="宋体"/>
          <w:color w:val="000000"/>
          <w:kern w:val="0"/>
          <w:szCs w:val="21"/>
        </w:rPr>
        <w:t>邀请</w:t>
      </w:r>
      <w:r>
        <w:rPr>
          <w:rFonts w:hint="eastAsia" w:ascii="宋体" w:hAnsi="宋体" w:cs="宋体"/>
          <w:color w:val="000000"/>
          <w:szCs w:val="21"/>
        </w:rPr>
        <w:t>的</w:t>
      </w:r>
      <w:r>
        <w:rPr>
          <w:rFonts w:hint="eastAsia" w:ascii="宋体" w:hAnsi="宋体" w:cs="宋体"/>
          <w:color w:val="000000"/>
          <w:kern w:val="0"/>
          <w:szCs w:val="21"/>
        </w:rPr>
        <w:t>供应商通过</w:t>
      </w:r>
      <w:r>
        <w:rPr>
          <w:rFonts w:hint="eastAsia" w:ascii="宋体" w:hAnsi="宋体" w:cs="宋体"/>
          <w:b/>
          <w:color w:val="000000"/>
          <w:szCs w:val="21"/>
        </w:rPr>
        <w:t>供应商须知前附表</w:t>
      </w:r>
      <w:r>
        <w:rPr>
          <w:rFonts w:hint="eastAsia" w:ascii="宋体" w:hAnsi="宋体" w:cs="宋体"/>
          <w:color w:val="000000"/>
          <w:szCs w:val="21"/>
        </w:rPr>
        <w:t>所述方式</w:t>
      </w:r>
      <w:r>
        <w:rPr>
          <w:rFonts w:hint="eastAsia" w:ascii="宋体" w:hAnsi="宋体" w:cs="宋体"/>
          <w:color w:val="000000"/>
          <w:kern w:val="0"/>
          <w:szCs w:val="21"/>
        </w:rPr>
        <w:t>，经</w:t>
      </w:r>
      <w:r>
        <w:rPr>
          <w:rFonts w:hint="eastAsia" w:ascii="宋体" w:hAnsi="宋体" w:cs="宋体"/>
          <w:bCs/>
          <w:color w:val="000000"/>
          <w:kern w:val="36"/>
          <w:szCs w:val="21"/>
        </w:rPr>
        <w:t>谈判小组确定。</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szCs w:val="21"/>
        </w:rPr>
        <w:t>2.4 “谈判小组”是指</w:t>
      </w:r>
      <w:r>
        <w:rPr>
          <w:rFonts w:hint="eastAsia" w:ascii="宋体" w:hAnsi="宋体" w:cs="宋体"/>
          <w:color w:val="000000"/>
          <w:kern w:val="0"/>
          <w:szCs w:val="21"/>
        </w:rPr>
        <w:t>依据《中华人民共和国政府采购法》和财政部</w:t>
      </w:r>
      <w:r>
        <w:rPr>
          <w:rFonts w:hint="eastAsia" w:ascii="宋体" w:hAnsi="宋体" w:cs="宋体"/>
          <w:bCs/>
          <w:color w:val="000000"/>
          <w:kern w:val="36"/>
          <w:szCs w:val="21"/>
        </w:rPr>
        <w:t>《政府采购非招标采购方式管理办法》有关规定组建，依法依规</w:t>
      </w:r>
      <w:r>
        <w:rPr>
          <w:rFonts w:hint="eastAsia" w:ascii="宋体" w:hAnsi="宋体" w:cs="宋体"/>
          <w:color w:val="000000"/>
          <w:kern w:val="0"/>
          <w:szCs w:val="21"/>
        </w:rPr>
        <w:t>履行其职责和义务的机构。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2.5 “货物”是指各种形态和种类的物品，包括原材料、燃料、设备、产品等，详见《政府采购品目分类目录》(</w:t>
      </w:r>
      <w:r>
        <w:rPr>
          <w:rStyle w:val="22"/>
          <w:rFonts w:hint="eastAsia" w:ascii="宋体" w:hAnsi="宋体" w:cs="宋体"/>
          <w:b w:val="0"/>
          <w:color w:val="000000"/>
        </w:rPr>
        <w:t>财库[2013]189号</w:t>
      </w:r>
      <w:r>
        <w:rPr>
          <w:rFonts w:hint="eastAsia" w:ascii="宋体" w:hAnsi="宋体" w:cs="宋体"/>
          <w:color w:val="000000"/>
          <w:szCs w:val="21"/>
        </w:rPr>
        <w:t>)。</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2.6 “工程”是指建设工程，包括建筑物和构筑物的新建、改建、扩建、装修、拆除、修缮等，详见《政府采购品目分类目录》(</w:t>
      </w:r>
      <w:r>
        <w:rPr>
          <w:rStyle w:val="22"/>
          <w:rFonts w:hint="eastAsia" w:ascii="宋体" w:hAnsi="宋体" w:cs="宋体"/>
          <w:b w:val="0"/>
          <w:color w:val="000000"/>
        </w:rPr>
        <w:t>财库[2013]189号</w:t>
      </w:r>
      <w:r>
        <w:rPr>
          <w:rFonts w:hint="eastAsia" w:ascii="宋体" w:hAnsi="宋体" w:cs="宋体"/>
          <w:color w:val="000000"/>
          <w:szCs w:val="21"/>
        </w:rPr>
        <w:t>)。</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2.7 “服务”是指除货物和工程以外的其他政府采购对象，详见《政府采购品目分类目录》(</w:t>
      </w:r>
      <w:r>
        <w:rPr>
          <w:rStyle w:val="22"/>
          <w:rFonts w:hint="eastAsia" w:ascii="宋体" w:hAnsi="宋体" w:cs="宋体"/>
          <w:b w:val="0"/>
          <w:color w:val="000000"/>
        </w:rPr>
        <w:t>财库[2013]189号</w:t>
      </w:r>
      <w:r>
        <w:rPr>
          <w:rFonts w:hint="eastAsia" w:ascii="宋体" w:hAnsi="宋体" w:cs="宋体"/>
          <w:color w:val="000000"/>
          <w:szCs w:val="21"/>
        </w:rPr>
        <w:t>)。</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2.8 “节能产品”或者“环保产品”是指财政部发布的《节能产品政府采购清单》或者《环境标志产品政府采购清单》的产品。</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2.9 “进口产品”是指通过中国海关报关验放进入中国境内且产自关境外的产品，详见《关于政府采购进口产品管理有关问题的通知》(财库[2007]119号)。</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3.采购内容及范围</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3.1建设地点：见供应商须知前附表。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3.2标段划分：见供应商须知前附表。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3.3谈判范围：见供应商须知前附表。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3.4计划工期：见供应商须知前附表。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3.5质量要求：见供应商须知前附表。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3.6谈判有效期：见供应商须知前附表。</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4.资金来源及预算金额</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4.1资金来源：见供应商须知前附表。</w:t>
      </w:r>
    </w:p>
    <w:p>
      <w:pPr>
        <w:pStyle w:val="17"/>
        <w:pageBreakBefore w:val="0"/>
        <w:kinsoku/>
        <w:overflowPunct/>
        <w:bidi w:val="0"/>
        <w:spacing w:before="0" w:beforeAutospacing="0" w:after="0" w:afterAutospacing="0" w:line="360" w:lineRule="auto"/>
        <w:ind w:firstLine="363"/>
        <w:textAlignment w:val="auto"/>
        <w:rPr>
          <w:color w:val="000000"/>
          <w:kern w:val="2"/>
          <w:sz w:val="21"/>
          <w:szCs w:val="21"/>
        </w:rPr>
      </w:pPr>
      <w:r>
        <w:rPr>
          <w:rFonts w:hint="eastAsia"/>
          <w:color w:val="000000"/>
          <w:kern w:val="2"/>
          <w:sz w:val="21"/>
          <w:szCs w:val="21"/>
        </w:rPr>
        <w:t>4.2预算金额（最高限价）：见供应商须知前附表。</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5.供应商资格要求</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 xml:space="preserve">5.1 供应商资格要求见供应商须知前附表。 </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5.2供应商须知前附表规定接受供应商以联合体形式参加竞谈的，联合体除应符合本章第 5.1 项和供应商须知前附表的要求外，还应遵守以下规定：</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（1）联合体各方应按谈判文件提供的格式签订联合体协议书，明确联合体牵头人和各方权利义务，并承诺就成交的项目向采购人承担连带责任；</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5.3 供应商不得存在下列情形之一：</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（1）单位负责人为同一人或者存在直接控股、管理关系的不同供应商，不得参加同一合同项下的政府采购活动。</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（2）为采购项目提供整体设计、规范编制或者项目管理、监理、检测等服务的供应商，不得再参加该项目的其他采购活动。</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（3）法律法规或供应商须知前附表规定的其他情形。</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7.保密</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参与竞争性谈判的各方应对谈判文件和响应文件中的商业和技术等秘密保密，否则应承担相应的法律责任。</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8.语言文字</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谈判文件和响应文件使用的语言文字为中文。专用术语使用外文的，应附有中文注释。</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9.计量单位</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所有计量均采用中华人民共和国法定计量单位。</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10.现场勘察</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10.1 供应商须知前附表规定组织勘察现场的，采购人按供应商须知前附表规定的时间、地点组织供应商勘察项目现场。</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10.2 供应商勘察现场发生的费用自理。</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10.3 除采购人的原因外，供应商自行负责在勘察现场中所发生的人员伤亡和财产损失。</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10.4 采购人在勘察现场中介绍的现场和相关的周边环境情况，供供应商在编制响应文件时参考，采购人不对供应商据此作出的判断和决策负责。</w:t>
      </w:r>
    </w:p>
    <w:p>
      <w:pPr>
        <w:pageBreakBefore w:val="0"/>
        <w:kinsoku/>
        <w:overflowPunct/>
        <w:bidi w:val="0"/>
        <w:adjustRightInd w:val="0"/>
        <w:snapToGrid w:val="0"/>
        <w:spacing w:line="360" w:lineRule="auto"/>
        <w:jc w:val="left"/>
        <w:textAlignment w:val="auto"/>
        <w:rPr>
          <w:rFonts w:ascii="宋体" w:hAnsi="宋体" w:cs="宋体"/>
          <w:b/>
          <w:color w:val="000000"/>
          <w:szCs w:val="21"/>
        </w:rPr>
      </w:pPr>
      <w:r>
        <w:rPr>
          <w:rFonts w:hint="eastAsia" w:ascii="宋体" w:hAnsi="宋体" w:cs="宋体"/>
          <w:b/>
          <w:color w:val="000000"/>
          <w:szCs w:val="21"/>
        </w:rPr>
        <w:t>11.采购进口产品和服务</w:t>
      </w:r>
    </w:p>
    <w:p>
      <w:pPr>
        <w:pageBreakBefore w:val="0"/>
        <w:kinsoku/>
        <w:overflowPunct/>
        <w:bidi w:val="0"/>
        <w:adjustRightInd w:val="0"/>
        <w:snapToGrid w:val="0"/>
        <w:spacing w:line="360" w:lineRule="auto"/>
        <w:ind w:firstLine="420" w:firstLineChars="200"/>
        <w:jc w:val="left"/>
        <w:textAlignment w:val="auto"/>
        <w:rPr>
          <w:rFonts w:ascii="宋体" w:hAnsi="宋体" w:cs="宋体"/>
          <w:color w:val="000000"/>
          <w:kern w:val="0"/>
          <w:szCs w:val="21"/>
        </w:rPr>
      </w:pPr>
      <w:r>
        <w:rPr>
          <w:rFonts w:hint="eastAsia" w:ascii="宋体" w:hAnsi="宋体" w:cs="宋体"/>
          <w:color w:val="000000"/>
          <w:szCs w:val="21"/>
        </w:rPr>
        <w:t>11.1除</w:t>
      </w:r>
      <w:r>
        <w:rPr>
          <w:rFonts w:hint="eastAsia" w:ascii="宋体" w:hAnsi="宋体" w:cs="宋体"/>
          <w:bCs/>
          <w:color w:val="000000"/>
          <w:szCs w:val="21"/>
        </w:rPr>
        <w:t>供应商前附表另有规定外，本项目</w:t>
      </w:r>
      <w:r>
        <w:rPr>
          <w:rFonts w:hint="eastAsia" w:ascii="宋体" w:hAnsi="宋体" w:cs="宋体"/>
          <w:bCs/>
          <w:color w:val="000000"/>
          <w:kern w:val="0"/>
          <w:szCs w:val="21"/>
        </w:rPr>
        <w:t>拒绝进口产品</w:t>
      </w:r>
      <w:r>
        <w:rPr>
          <w:rFonts w:hint="eastAsia" w:ascii="宋体" w:hAnsi="宋体" w:cs="宋体"/>
          <w:color w:val="000000"/>
          <w:kern w:val="0"/>
          <w:szCs w:val="21"/>
        </w:rPr>
        <w:t>或服务参加</w:t>
      </w:r>
      <w:r>
        <w:rPr>
          <w:rFonts w:hint="eastAsia" w:ascii="宋体" w:hAnsi="宋体" w:cs="宋体"/>
          <w:color w:val="000000"/>
          <w:szCs w:val="21"/>
        </w:rPr>
        <w:t>竞争性谈判采购活动</w:t>
      </w:r>
      <w:r>
        <w:rPr>
          <w:rFonts w:hint="eastAsia" w:ascii="宋体" w:hAnsi="宋体" w:cs="宋体"/>
          <w:color w:val="000000"/>
          <w:kern w:val="0"/>
          <w:szCs w:val="21"/>
        </w:rPr>
        <w:t>。</w:t>
      </w:r>
    </w:p>
    <w:p>
      <w:pPr>
        <w:pageBreakBefore w:val="0"/>
        <w:kinsoku/>
        <w:overflowPunct/>
        <w:bidi w:val="0"/>
        <w:adjustRightInd w:val="0"/>
        <w:snapToGrid w:val="0"/>
        <w:spacing w:line="360" w:lineRule="auto"/>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11.2</w:t>
      </w:r>
      <w:r>
        <w:rPr>
          <w:rFonts w:hint="eastAsia" w:ascii="宋体" w:hAnsi="宋体" w:cs="宋体"/>
          <w:color w:val="000000"/>
          <w:szCs w:val="21"/>
        </w:rPr>
        <w:t>本章第8.1</w:t>
      </w:r>
      <w:r>
        <w:rPr>
          <w:rFonts w:hint="eastAsia" w:ascii="宋体" w:hAnsi="宋体" w:cs="宋体"/>
          <w:color w:val="000000"/>
          <w:kern w:val="0"/>
          <w:szCs w:val="21"/>
          <w:lang w:val="zh-CN"/>
        </w:rPr>
        <w:t>款</w:t>
      </w:r>
      <w:r>
        <w:rPr>
          <w:rFonts w:hint="eastAsia" w:ascii="宋体" w:hAnsi="宋体" w:cs="宋体"/>
          <w:color w:val="000000"/>
          <w:szCs w:val="21"/>
        </w:rPr>
        <w:t>规定</w:t>
      </w:r>
      <w:r>
        <w:rPr>
          <w:rFonts w:hint="eastAsia" w:ascii="宋体" w:hAnsi="宋体" w:cs="宋体"/>
          <w:color w:val="000000"/>
          <w:kern w:val="0"/>
          <w:szCs w:val="21"/>
        </w:rPr>
        <w:t>同意购买进口产品或服务的，</w:t>
      </w:r>
      <w:r>
        <w:rPr>
          <w:rFonts w:hint="eastAsia" w:ascii="宋体" w:hAnsi="宋体" w:cs="宋体"/>
          <w:color w:val="000000"/>
          <w:szCs w:val="21"/>
        </w:rPr>
        <w:t>本项目</w:t>
      </w:r>
      <w:r>
        <w:rPr>
          <w:rFonts w:hint="eastAsia" w:ascii="宋体" w:hAnsi="宋体" w:cs="宋体"/>
          <w:color w:val="000000"/>
          <w:kern w:val="0"/>
          <w:szCs w:val="21"/>
          <w:lang w:val="zh-CN"/>
        </w:rPr>
        <w:t>采购活动</w:t>
      </w:r>
      <w:r>
        <w:rPr>
          <w:rFonts w:hint="eastAsia" w:ascii="宋体" w:hAnsi="宋体" w:cs="宋体"/>
          <w:color w:val="000000"/>
          <w:kern w:val="0"/>
          <w:szCs w:val="21"/>
        </w:rPr>
        <w:t>不限制满足</w:t>
      </w:r>
      <w:r>
        <w:rPr>
          <w:rFonts w:hint="eastAsia" w:ascii="宋体" w:hAnsi="宋体" w:cs="宋体"/>
          <w:color w:val="000000"/>
          <w:szCs w:val="21"/>
        </w:rPr>
        <w:t>谈判文件要求</w:t>
      </w:r>
      <w:r>
        <w:rPr>
          <w:rFonts w:hint="eastAsia" w:ascii="宋体" w:hAnsi="宋体" w:cs="宋体"/>
          <w:color w:val="000000"/>
          <w:kern w:val="0"/>
          <w:szCs w:val="21"/>
        </w:rPr>
        <w:t>的国内产品或服务参与</w:t>
      </w:r>
      <w:r>
        <w:rPr>
          <w:rFonts w:hint="eastAsia" w:ascii="宋体" w:hAnsi="宋体" w:cs="宋体"/>
          <w:color w:val="000000"/>
          <w:szCs w:val="21"/>
        </w:rPr>
        <w:t>竞争性谈判</w:t>
      </w:r>
      <w:r>
        <w:rPr>
          <w:rFonts w:hint="eastAsia" w:ascii="宋体" w:hAnsi="宋体" w:cs="宋体"/>
          <w:color w:val="000000"/>
          <w:kern w:val="0"/>
          <w:szCs w:val="21"/>
        </w:rPr>
        <w:t>。</w:t>
      </w:r>
    </w:p>
    <w:p>
      <w:pPr>
        <w:pageBreakBefore w:val="0"/>
        <w:kinsoku/>
        <w:overflowPunct/>
        <w:bidi w:val="0"/>
        <w:adjustRightInd w:val="0"/>
        <w:snapToGrid w:val="0"/>
        <w:spacing w:line="360" w:lineRule="auto"/>
        <w:jc w:val="left"/>
        <w:textAlignment w:val="auto"/>
        <w:rPr>
          <w:rFonts w:ascii="宋体" w:hAnsi="宋体" w:cs="宋体"/>
          <w:b/>
          <w:color w:val="000000"/>
          <w:szCs w:val="21"/>
        </w:rPr>
      </w:pPr>
      <w:r>
        <w:rPr>
          <w:rFonts w:hint="eastAsia" w:ascii="宋体" w:hAnsi="宋体" w:cs="宋体"/>
          <w:b/>
          <w:color w:val="000000"/>
          <w:szCs w:val="21"/>
        </w:rPr>
        <w:t>12. 响应和偏差</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12.1响应文件应当对谈判文件的实质性要求和条件作出满足或更有利于招标人的响应，否则，供应商的响应文件将被否决。实质性要求和条件见供应商须知前附表。</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12.2 供应商应根据谈判文件的要求以对谈判文件作出响应。</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12.3供应商须知前附表规定了可以偏差的范围和最高偏差项数的，偏差应当符合供应商须知前附表规定的偏差范围和最高项数，超出偏差范围和最高偏差项数的响应文件将被否决。</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12.5 响应文件对谈判文件的全部偏差，均应在响应文件的商务和技术偏差表中列明，除列明的内容外，视为供应商响应谈判文件的全部要求。</w:t>
      </w:r>
    </w:p>
    <w:p>
      <w:pPr>
        <w:bidi w:val="0"/>
        <w:jc w:val="center"/>
        <w:rPr>
          <w:sz w:val="28"/>
          <w:szCs w:val="36"/>
        </w:rPr>
      </w:pPr>
      <w:bookmarkStart w:id="20" w:name="_Toc18913"/>
      <w:bookmarkStart w:id="21" w:name="_Toc525732419"/>
      <w:bookmarkStart w:id="22" w:name="_Toc29370"/>
      <w:bookmarkStart w:id="23" w:name="_Toc16419"/>
      <w:bookmarkStart w:id="24" w:name="_Toc971"/>
      <w:r>
        <w:rPr>
          <w:rFonts w:hint="eastAsia"/>
          <w:sz w:val="28"/>
          <w:szCs w:val="36"/>
        </w:rPr>
        <w:t>二、谈判文件</w:t>
      </w:r>
      <w:bookmarkEnd w:id="20"/>
      <w:bookmarkEnd w:id="21"/>
      <w:bookmarkEnd w:id="22"/>
      <w:bookmarkEnd w:id="23"/>
      <w:bookmarkEnd w:id="24"/>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13．谈判文件的组成</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13.1 谈判文件包括：</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第一章 竞争性谈判公告</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第二章 供应商须知</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第三章 评审、谈判</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第四章 合同条款及格式</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第五章 采购需求</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第六章 工程量清单</w:t>
      </w:r>
      <w:r>
        <w:rPr>
          <w:rFonts w:hint="eastAsia" w:cs="Courier New"/>
          <w:color w:val="000000"/>
          <w:kern w:val="2"/>
          <w:sz w:val="21"/>
          <w:szCs w:val="21"/>
          <w:lang w:eastAsia="zh-CN"/>
        </w:rPr>
        <w:t>及</w:t>
      </w:r>
      <w:r>
        <w:rPr>
          <w:rFonts w:hint="eastAsia" w:cs="Courier New"/>
          <w:color w:val="000000"/>
          <w:kern w:val="2"/>
          <w:sz w:val="21"/>
          <w:szCs w:val="21"/>
        </w:rPr>
        <w:t>图纸</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第七章 响应文件格式</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13.2根据本章第14.3款、第15款对谈判文件所作的澄清、修改，构成谈判文件的组成部分。</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13.3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可能实质性变动的内容见供应商须知前附表。</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14.谈判文件的质疑</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szCs w:val="21"/>
        </w:rPr>
        <w:t>14.1提出质疑的供应商（以下简称质疑供应商）应当是参与所质疑项目采购活动的供应商。</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潜在供应商已依法获取其可质疑的采购文件的，可以对该文件提出质疑。对采购文件提出质疑的，应当在获取采购文件或者采购文件公告期限届满之日起7个工作日内提出。</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14.2</w:t>
      </w:r>
      <w:r>
        <w:rPr>
          <w:rFonts w:hint="eastAsia" w:ascii="宋体" w:hAnsi="宋体" w:cs="宋体"/>
          <w:color w:val="000000"/>
          <w:szCs w:val="21"/>
        </w:rPr>
        <w:t>供应商应在法定质疑期内一次性提出针对同一采购程序环节的质疑。</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14.3采购人、采购代理机构认为供应商质疑不成立，或者成立但未对中标、成交结果构成影响的，继续开展采购活动；认为供应商质疑成立且影响或者可能影响中标、成交结果的，依法通过澄清或者修改可以继续开展采购活动的，澄清或者修改采购文件后继续开展采购活动； </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14.4供应商提出质疑的形式和内容应符合法律法规和谈判文件的要求。</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15.谈判文件的澄清</w:t>
      </w:r>
      <w:r>
        <w:rPr>
          <w:rFonts w:hint="eastAsia" w:ascii="宋体" w:hAnsi="宋体" w:cs="宋体"/>
          <w:b/>
          <w:color w:val="000000"/>
          <w:kern w:val="0"/>
          <w:szCs w:val="21"/>
          <w:lang w:val="zh-CN"/>
        </w:rPr>
        <w:t>或者</w:t>
      </w:r>
      <w:r>
        <w:rPr>
          <w:rFonts w:hint="eastAsia" w:ascii="宋体" w:hAnsi="宋体" w:cs="宋体"/>
          <w:b/>
          <w:color w:val="000000"/>
          <w:szCs w:val="21"/>
        </w:rPr>
        <w:t>修改</w:t>
      </w:r>
    </w:p>
    <w:p>
      <w:pPr>
        <w:pageBreakBefore w:val="0"/>
        <w:kinsoku/>
        <w:overflowPunct/>
        <w:autoSpaceDE w:val="0"/>
        <w:autoSpaceDN w:val="0"/>
        <w:bidi w:val="0"/>
        <w:adjustRightInd w:val="0"/>
        <w:spacing w:line="360" w:lineRule="auto"/>
        <w:ind w:firstLine="420" w:firstLineChars="200"/>
        <w:jc w:val="left"/>
        <w:textAlignment w:val="auto"/>
        <w:rPr>
          <w:rFonts w:ascii="黑体" w:hAnsi="宋体" w:eastAsia="黑体" w:cs="黑体"/>
          <w:b/>
          <w:color w:val="000000"/>
          <w:sz w:val="24"/>
        </w:rPr>
      </w:pPr>
      <w:r>
        <w:rPr>
          <w:rFonts w:hint="eastAsia" w:ascii="宋体" w:hAnsi="宋体" w:cs="宋体"/>
          <w:color w:val="000000"/>
          <w:kern w:val="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供应商须知前附表规定的形式通知所有接收谈判文件的供应商，不足3个工作日的，应当顺延提交首次响应文件截止时间。提交首次响应文件截止时间见本章第22.1款。</w:t>
      </w:r>
      <w:bookmarkStart w:id="25" w:name="_Toc2356"/>
    </w:p>
    <w:p>
      <w:pPr>
        <w:bidi w:val="0"/>
        <w:jc w:val="center"/>
        <w:rPr>
          <w:sz w:val="28"/>
          <w:szCs w:val="36"/>
        </w:rPr>
      </w:pPr>
      <w:bookmarkStart w:id="26" w:name="_Toc12241"/>
      <w:bookmarkStart w:id="27" w:name="_Toc525732420"/>
      <w:bookmarkStart w:id="28" w:name="_Toc5695"/>
      <w:bookmarkStart w:id="29" w:name="_Toc19242"/>
      <w:r>
        <w:rPr>
          <w:rFonts w:hint="eastAsia"/>
          <w:sz w:val="28"/>
          <w:szCs w:val="36"/>
        </w:rPr>
        <w:t>三、响应文件</w:t>
      </w:r>
      <w:bookmarkEnd w:id="25"/>
      <w:bookmarkEnd w:id="26"/>
      <w:bookmarkEnd w:id="27"/>
      <w:bookmarkEnd w:id="28"/>
      <w:bookmarkEnd w:id="29"/>
    </w:p>
    <w:p>
      <w:pPr>
        <w:pageBreakBefore w:val="0"/>
        <w:kinsoku/>
        <w:overflowPunct/>
        <w:bidi w:val="0"/>
        <w:adjustRightInd w:val="0"/>
        <w:snapToGrid w:val="0"/>
        <w:spacing w:line="360" w:lineRule="auto"/>
        <w:textAlignment w:val="auto"/>
        <w:rPr>
          <w:rFonts w:ascii="宋体" w:hAnsi="宋体" w:cs="宋体"/>
          <w:b/>
          <w:bCs/>
          <w:color w:val="000000"/>
          <w:szCs w:val="21"/>
        </w:rPr>
      </w:pPr>
      <w:r>
        <w:rPr>
          <w:rFonts w:hint="eastAsia" w:ascii="宋体" w:hAnsi="宋体" w:cs="宋体"/>
          <w:b/>
          <w:color w:val="000000"/>
          <w:szCs w:val="21"/>
        </w:rPr>
        <w:t>16.响应文件</w:t>
      </w:r>
      <w:r>
        <w:rPr>
          <w:rFonts w:hint="eastAsia" w:ascii="宋体" w:hAnsi="宋体" w:cs="宋体"/>
          <w:b/>
          <w:bCs/>
          <w:color w:val="000000"/>
          <w:szCs w:val="21"/>
        </w:rPr>
        <w:t>的组成</w:t>
      </w:r>
    </w:p>
    <w:p>
      <w:pPr>
        <w:pageBreakBefore w:val="0"/>
        <w:kinsoku/>
        <w:overflowPunct/>
        <w:bidi w:val="0"/>
        <w:adjustRightInd w:val="0"/>
        <w:snapToGrid w:val="0"/>
        <w:spacing w:line="360" w:lineRule="auto"/>
        <w:ind w:firstLine="420" w:firstLineChars="200"/>
        <w:jc w:val="left"/>
        <w:textAlignment w:val="auto"/>
        <w:rPr>
          <w:rFonts w:ascii="宋体" w:hAnsi="宋体" w:cs="宋体"/>
          <w:color w:val="000000"/>
          <w:szCs w:val="21"/>
        </w:rPr>
      </w:pPr>
      <w:bookmarkStart w:id="30" w:name="_Toc28"/>
      <w:bookmarkStart w:id="31" w:name="_Toc25224"/>
      <w:bookmarkStart w:id="32" w:name="_Toc5008"/>
      <w:r>
        <w:rPr>
          <w:rFonts w:hint="eastAsia" w:ascii="宋体" w:hAnsi="宋体" w:cs="宋体"/>
          <w:color w:val="000000"/>
        </w:rPr>
        <w:t>16.1</w:t>
      </w:r>
      <w:r>
        <w:rPr>
          <w:rFonts w:hAnsi="宋体"/>
          <w:color w:val="000000"/>
        </w:rPr>
        <w:t xml:space="preserve"> </w:t>
      </w:r>
      <w:r>
        <w:rPr>
          <w:rFonts w:hint="eastAsia" w:hAnsi="宋体" w:cs="宋体"/>
          <w:color w:val="000000"/>
        </w:rPr>
        <w:t>响应文件包括下列内容：</w:t>
      </w:r>
      <w:bookmarkEnd w:id="30"/>
      <w:bookmarkEnd w:id="31"/>
      <w:bookmarkEnd w:id="32"/>
      <w:r>
        <w:rPr>
          <w:rFonts w:hint="eastAsia" w:ascii="宋体" w:hAnsi="宋体" w:cs="宋体"/>
          <w:color w:val="000000"/>
          <w:szCs w:val="21"/>
        </w:rPr>
        <w:t xml:space="preserve"> </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（1）响应函</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（2）首次报价一览表</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（3）法定代表人身份证明及授权委托书</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（4）已标价工程量清单</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（5）施工组织设计</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（6）项目管理机构</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（7）供应商基本情况表</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 xml:space="preserve">（8）服务承诺书 </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（9）项目经理无在建承诺书</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（10）其他材料</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int="eastAsia" w:ascii="宋体" w:hAnsi="宋体" w:cs="宋体"/>
          <w:color w:val="000000"/>
        </w:rPr>
        <w:t>16.2在谈判过程中，供应商根据谈判小组书面形式要求提交的最后报价(或者重新提交的响应文件和最</w:t>
      </w:r>
      <w:r>
        <w:rPr>
          <w:rFonts w:hint="eastAsia" w:hAnsi="宋体" w:cs="宋体"/>
          <w:color w:val="000000"/>
        </w:rPr>
        <w:t>后报价</w:t>
      </w:r>
      <w:r>
        <w:rPr>
          <w:rFonts w:hAnsi="宋体"/>
          <w:color w:val="000000"/>
        </w:rPr>
        <w:t>)</w:t>
      </w:r>
      <w:r>
        <w:rPr>
          <w:rFonts w:hint="eastAsia" w:hAnsi="宋体" w:cs="宋体"/>
          <w:color w:val="000000"/>
        </w:rPr>
        <w:t>是</w:t>
      </w:r>
      <w:r>
        <w:rPr>
          <w:rFonts w:hint="eastAsia" w:ascii="宋体" w:hAnsi="宋体" w:cs="宋体"/>
          <w:color w:val="000000"/>
          <w:szCs w:val="21"/>
        </w:rPr>
        <w:t>响应文件</w:t>
      </w:r>
      <w:r>
        <w:rPr>
          <w:rFonts w:hint="eastAsia" w:hAnsi="宋体" w:cs="宋体"/>
          <w:color w:val="000000"/>
        </w:rPr>
        <w:t>的有效组成部分。</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olor w:val="000000"/>
          <w:kern w:val="2"/>
          <w:sz w:val="21"/>
          <w:szCs w:val="21"/>
        </w:rPr>
        <w:t>16.3供应商在谈判过程</w:t>
      </w:r>
      <w:r>
        <w:rPr>
          <w:rFonts w:hint="eastAsia"/>
          <w:color w:val="000000"/>
          <w:spacing w:val="-2"/>
          <w:kern w:val="2"/>
          <w:sz w:val="21"/>
          <w:szCs w:val="21"/>
        </w:rPr>
        <w:t>中</w:t>
      </w:r>
      <w:r>
        <w:rPr>
          <w:rFonts w:hint="eastAsia"/>
          <w:color w:val="000000"/>
          <w:kern w:val="2"/>
          <w:sz w:val="21"/>
          <w:szCs w:val="21"/>
        </w:rPr>
        <w:t>作</w:t>
      </w:r>
      <w:r>
        <w:rPr>
          <w:rFonts w:hint="eastAsia"/>
          <w:color w:val="000000"/>
          <w:spacing w:val="-2"/>
          <w:kern w:val="2"/>
          <w:sz w:val="21"/>
          <w:szCs w:val="21"/>
        </w:rPr>
        <w:t>出</w:t>
      </w:r>
      <w:r>
        <w:rPr>
          <w:rFonts w:hint="eastAsia"/>
          <w:color w:val="000000"/>
          <w:kern w:val="2"/>
          <w:sz w:val="21"/>
          <w:szCs w:val="21"/>
        </w:rPr>
        <w:t>的符合法律法规和</w:t>
      </w:r>
      <w:r>
        <w:rPr>
          <w:rFonts w:hint="eastAsia"/>
          <w:color w:val="000000"/>
          <w:spacing w:val="-2"/>
          <w:kern w:val="2"/>
          <w:sz w:val="21"/>
          <w:szCs w:val="21"/>
        </w:rPr>
        <w:t>谈判文</w:t>
      </w:r>
      <w:r>
        <w:rPr>
          <w:rFonts w:hint="eastAsia"/>
          <w:color w:val="000000"/>
          <w:kern w:val="2"/>
          <w:sz w:val="21"/>
          <w:szCs w:val="21"/>
        </w:rPr>
        <w:t>件规定的澄清、说明、补正</w:t>
      </w:r>
      <w:r>
        <w:rPr>
          <w:rFonts w:hint="eastAsia"/>
          <w:color w:val="000000"/>
          <w:spacing w:val="-2"/>
          <w:kern w:val="2"/>
          <w:sz w:val="21"/>
          <w:szCs w:val="21"/>
        </w:rPr>
        <w:t>，</w:t>
      </w:r>
      <w:r>
        <w:rPr>
          <w:rFonts w:hint="eastAsia"/>
          <w:color w:val="000000"/>
          <w:kern w:val="2"/>
          <w:sz w:val="21"/>
          <w:szCs w:val="21"/>
        </w:rPr>
        <w:t>构</w:t>
      </w:r>
      <w:r>
        <w:rPr>
          <w:rFonts w:hint="eastAsia"/>
          <w:color w:val="000000"/>
          <w:spacing w:val="-2"/>
          <w:kern w:val="2"/>
          <w:sz w:val="21"/>
          <w:szCs w:val="21"/>
        </w:rPr>
        <w:t>成</w:t>
      </w:r>
      <w:r>
        <w:rPr>
          <w:rFonts w:hint="eastAsia"/>
          <w:color w:val="000000"/>
          <w:kern w:val="2"/>
          <w:sz w:val="21"/>
          <w:szCs w:val="21"/>
        </w:rPr>
        <w:t>响应文件的组成部</w:t>
      </w:r>
      <w:r>
        <w:rPr>
          <w:rFonts w:hint="eastAsia"/>
          <w:color w:val="000000"/>
          <w:spacing w:val="-2"/>
          <w:kern w:val="2"/>
          <w:sz w:val="21"/>
          <w:szCs w:val="21"/>
        </w:rPr>
        <w:t>分</w:t>
      </w:r>
      <w:r>
        <w:rPr>
          <w:rFonts w:hint="eastAsia"/>
          <w:color w:val="000000"/>
          <w:kern w:val="2"/>
          <w:sz w:val="21"/>
          <w:szCs w:val="21"/>
        </w:rPr>
        <w:t>。</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ascii="宋体" w:hAnsi="宋体" w:cs="宋体"/>
          <w:color w:val="000000"/>
        </w:rPr>
        <w:t>16.4</w:t>
      </w:r>
      <w:r>
        <w:rPr>
          <w:rFonts w:hint="eastAsia" w:ascii="宋体" w:hAnsi="宋体" w:cs="宋体"/>
          <w:color w:val="000000"/>
          <w:kern w:val="0"/>
          <w:szCs w:val="21"/>
        </w:rPr>
        <w:t>谈判文件规定可能发生实质性变动的，供应商如有变动应当在</w:t>
      </w:r>
      <w:r>
        <w:rPr>
          <w:rFonts w:hint="eastAsia" w:ascii="宋体" w:hAnsi="宋体" w:cs="宋体"/>
          <w:color w:val="000000"/>
        </w:rPr>
        <w:t>《技术规格偏离表》中对应内容注明。</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rPr>
        <w:t>16.5</w:t>
      </w:r>
      <w:r>
        <w:rPr>
          <w:rFonts w:hint="eastAsia" w:ascii="宋体" w:hAnsi="宋体" w:cs="宋体"/>
          <w:color w:val="000000"/>
          <w:szCs w:val="21"/>
        </w:rPr>
        <w:t>无论成交与否，供应商的响应文件不予退还。</w:t>
      </w:r>
    </w:p>
    <w:p>
      <w:pPr>
        <w:pageBreakBefore w:val="0"/>
        <w:numPr>
          <w:ilvl w:val="0"/>
          <w:numId w:val="1"/>
        </w:numPr>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报价</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宋体"/>
          <w:color w:val="000000"/>
          <w:kern w:val="0"/>
          <w:szCs w:val="21"/>
        </w:rPr>
        <w:t>17.1</w:t>
      </w:r>
      <w:r>
        <w:rPr>
          <w:rFonts w:hint="eastAsia" w:ascii="宋体" w:hAnsi="宋体" w:cs="微软雅黑"/>
          <w:color w:val="000000"/>
          <w:kern w:val="0"/>
          <w:szCs w:val="21"/>
        </w:rPr>
        <w:t>报</w:t>
      </w:r>
      <w:r>
        <w:rPr>
          <w:rFonts w:hint="eastAsia" w:ascii="宋体" w:hAnsi="宋体" w:cs="微软雅黑"/>
          <w:color w:val="000000"/>
          <w:spacing w:val="-2"/>
          <w:kern w:val="0"/>
          <w:szCs w:val="21"/>
        </w:rPr>
        <w:t>价</w:t>
      </w:r>
      <w:r>
        <w:rPr>
          <w:rFonts w:hint="eastAsia" w:ascii="宋体" w:hAnsi="宋体" w:cs="微软雅黑"/>
          <w:color w:val="000000"/>
          <w:kern w:val="0"/>
          <w:szCs w:val="21"/>
        </w:rPr>
        <w:t>应</w:t>
      </w:r>
      <w:r>
        <w:rPr>
          <w:rFonts w:hint="eastAsia" w:ascii="宋体" w:hAnsi="宋体" w:cs="微软雅黑"/>
          <w:color w:val="000000"/>
          <w:spacing w:val="-2"/>
          <w:kern w:val="0"/>
          <w:szCs w:val="21"/>
        </w:rPr>
        <w:t>包</w:t>
      </w:r>
      <w:r>
        <w:rPr>
          <w:rFonts w:hint="eastAsia" w:ascii="宋体" w:hAnsi="宋体" w:cs="微软雅黑"/>
          <w:color w:val="000000"/>
          <w:kern w:val="0"/>
          <w:szCs w:val="21"/>
        </w:rPr>
        <w:t>括</w:t>
      </w:r>
      <w:r>
        <w:rPr>
          <w:rFonts w:hint="eastAsia" w:ascii="宋体" w:hAnsi="宋体" w:cs="微软雅黑"/>
          <w:color w:val="000000"/>
          <w:spacing w:val="-2"/>
          <w:kern w:val="0"/>
          <w:szCs w:val="21"/>
        </w:rPr>
        <w:t>国家</w:t>
      </w:r>
      <w:r>
        <w:rPr>
          <w:rFonts w:hint="eastAsia" w:ascii="宋体" w:hAnsi="宋体" w:cs="微软雅黑"/>
          <w:color w:val="000000"/>
          <w:kern w:val="0"/>
          <w:szCs w:val="21"/>
        </w:rPr>
        <w:t>规定</w:t>
      </w:r>
      <w:r>
        <w:rPr>
          <w:rFonts w:hint="eastAsia" w:ascii="宋体" w:hAnsi="宋体" w:cs="微软雅黑"/>
          <w:color w:val="000000"/>
          <w:spacing w:val="-2"/>
          <w:kern w:val="0"/>
          <w:szCs w:val="21"/>
        </w:rPr>
        <w:t>的税</w:t>
      </w:r>
      <w:r>
        <w:rPr>
          <w:rFonts w:hint="eastAsia" w:ascii="宋体" w:hAnsi="宋体" w:cs="微软雅黑"/>
          <w:color w:val="000000"/>
          <w:kern w:val="0"/>
          <w:szCs w:val="21"/>
        </w:rPr>
        <w:t>金。供应商应按</w:t>
      </w:r>
      <w:r>
        <w:rPr>
          <w:rFonts w:hint="eastAsia" w:ascii="宋体" w:hAnsi="宋体" w:cs="宋体"/>
          <w:color w:val="000000"/>
          <w:kern w:val="0"/>
          <w:szCs w:val="21"/>
        </w:rPr>
        <w:t xml:space="preserve"> “</w:t>
      </w:r>
      <w:r>
        <w:rPr>
          <w:rFonts w:hint="eastAsia" w:ascii="宋体" w:hAnsi="宋体" w:cs="微软雅黑"/>
          <w:color w:val="000000"/>
          <w:kern w:val="0"/>
          <w:szCs w:val="21"/>
        </w:rPr>
        <w:t>响应文件格</w:t>
      </w:r>
      <w:r>
        <w:rPr>
          <w:rFonts w:hint="eastAsia" w:ascii="宋体" w:hAnsi="宋体" w:cs="微软雅黑"/>
          <w:color w:val="000000"/>
          <w:spacing w:val="3"/>
          <w:kern w:val="0"/>
          <w:szCs w:val="21"/>
        </w:rPr>
        <w:t>式</w:t>
      </w:r>
      <w:r>
        <w:rPr>
          <w:rFonts w:hint="eastAsia" w:ascii="宋体" w:hAnsi="宋体" w:cs="宋体"/>
          <w:color w:val="000000"/>
          <w:kern w:val="0"/>
          <w:szCs w:val="21"/>
        </w:rPr>
        <w:t>”</w:t>
      </w:r>
      <w:r>
        <w:rPr>
          <w:rFonts w:hint="eastAsia" w:ascii="宋体" w:hAnsi="宋体" w:cs="微软雅黑"/>
          <w:color w:val="000000"/>
          <w:kern w:val="0"/>
          <w:szCs w:val="21"/>
        </w:rPr>
        <w:t>的要求在响应函及报价一览表中进行报价并</w:t>
      </w:r>
      <w:r>
        <w:rPr>
          <w:rFonts w:hint="eastAsia" w:ascii="宋体" w:hAnsi="宋体" w:cs="微软雅黑"/>
          <w:color w:val="000000"/>
          <w:spacing w:val="2"/>
          <w:kern w:val="0"/>
          <w:szCs w:val="21"/>
        </w:rPr>
        <w:t>填</w:t>
      </w:r>
      <w:r>
        <w:rPr>
          <w:rFonts w:hint="eastAsia" w:ascii="宋体" w:hAnsi="宋体" w:cs="微软雅黑"/>
          <w:color w:val="000000"/>
          <w:kern w:val="0"/>
          <w:szCs w:val="21"/>
        </w:rPr>
        <w:t>写分项</w:t>
      </w:r>
      <w:r>
        <w:rPr>
          <w:rFonts w:hint="eastAsia" w:ascii="宋体" w:hAnsi="宋体" w:cs="微软雅黑"/>
          <w:color w:val="000000"/>
          <w:spacing w:val="-2"/>
          <w:kern w:val="0"/>
          <w:szCs w:val="21"/>
        </w:rPr>
        <w:t>报</w:t>
      </w:r>
      <w:r>
        <w:rPr>
          <w:rFonts w:hint="eastAsia" w:ascii="宋体" w:hAnsi="宋体" w:cs="微软雅黑"/>
          <w:color w:val="000000"/>
          <w:kern w:val="0"/>
          <w:szCs w:val="21"/>
        </w:rPr>
        <w:t>价</w:t>
      </w:r>
      <w:r>
        <w:rPr>
          <w:rFonts w:hint="eastAsia" w:ascii="宋体" w:hAnsi="宋体" w:cs="微软雅黑"/>
          <w:color w:val="000000"/>
          <w:spacing w:val="-2"/>
          <w:kern w:val="0"/>
          <w:szCs w:val="21"/>
        </w:rPr>
        <w:t>表。谈判报价需保留两位小数，响应函及首次报价一览表谈判价格处需谈判响应人本单位的法定代表人加盖个人电子签章确认其所投价格，否则按</w:t>
      </w:r>
      <w:r>
        <w:rPr>
          <w:rFonts w:hint="eastAsia" w:ascii="宋体" w:hAnsi="宋体" w:cs="微软雅黑"/>
          <w:color w:val="000000"/>
          <w:kern w:val="0"/>
          <w:szCs w:val="21"/>
        </w:rPr>
        <w:t>未响应竞争性谈判文件。</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宋体"/>
          <w:color w:val="000000"/>
          <w:kern w:val="0"/>
          <w:szCs w:val="21"/>
        </w:rPr>
        <w:t>17.2</w:t>
      </w:r>
      <w:r>
        <w:rPr>
          <w:rFonts w:hint="eastAsia" w:ascii="宋体" w:hAnsi="宋体" w:cs="微软雅黑"/>
          <w:color w:val="000000"/>
          <w:kern w:val="0"/>
          <w:szCs w:val="21"/>
        </w:rPr>
        <w:t>供应商</w:t>
      </w:r>
      <w:r>
        <w:rPr>
          <w:rFonts w:hint="eastAsia" w:ascii="宋体" w:hAnsi="宋体" w:cs="微软雅黑"/>
          <w:color w:val="000000"/>
          <w:spacing w:val="-2"/>
          <w:kern w:val="0"/>
          <w:szCs w:val="21"/>
        </w:rPr>
        <w:t>应</w:t>
      </w:r>
      <w:r>
        <w:rPr>
          <w:rFonts w:hint="eastAsia" w:ascii="宋体" w:hAnsi="宋体" w:cs="微软雅黑"/>
          <w:color w:val="000000"/>
          <w:kern w:val="0"/>
          <w:szCs w:val="21"/>
        </w:rPr>
        <w:t>充</w:t>
      </w:r>
      <w:r>
        <w:rPr>
          <w:rFonts w:hint="eastAsia" w:ascii="宋体" w:hAnsi="宋体" w:cs="微软雅黑"/>
          <w:color w:val="000000"/>
          <w:spacing w:val="-2"/>
          <w:kern w:val="0"/>
          <w:szCs w:val="21"/>
        </w:rPr>
        <w:t>分</w:t>
      </w:r>
      <w:r>
        <w:rPr>
          <w:rFonts w:hint="eastAsia" w:ascii="宋体" w:hAnsi="宋体" w:cs="微软雅黑"/>
          <w:color w:val="000000"/>
          <w:kern w:val="0"/>
          <w:szCs w:val="21"/>
        </w:rPr>
        <w:t>了</w:t>
      </w:r>
      <w:r>
        <w:rPr>
          <w:rFonts w:hint="eastAsia" w:ascii="宋体" w:hAnsi="宋体" w:cs="微软雅黑"/>
          <w:color w:val="000000"/>
          <w:spacing w:val="-2"/>
          <w:kern w:val="0"/>
          <w:szCs w:val="21"/>
        </w:rPr>
        <w:t>解该</w:t>
      </w:r>
      <w:r>
        <w:rPr>
          <w:rFonts w:hint="eastAsia" w:ascii="宋体" w:hAnsi="宋体" w:cs="微软雅黑"/>
          <w:color w:val="000000"/>
          <w:kern w:val="0"/>
          <w:szCs w:val="21"/>
        </w:rPr>
        <w:t>项目</w:t>
      </w:r>
      <w:r>
        <w:rPr>
          <w:rFonts w:hint="eastAsia" w:ascii="宋体" w:hAnsi="宋体" w:cs="微软雅黑"/>
          <w:color w:val="000000"/>
          <w:spacing w:val="-2"/>
          <w:kern w:val="0"/>
          <w:szCs w:val="21"/>
        </w:rPr>
        <w:t>的</w:t>
      </w:r>
      <w:r>
        <w:rPr>
          <w:rFonts w:hint="eastAsia" w:ascii="宋体" w:hAnsi="宋体" w:cs="微软雅黑"/>
          <w:color w:val="000000"/>
          <w:kern w:val="0"/>
          <w:szCs w:val="21"/>
        </w:rPr>
        <w:t>总</w:t>
      </w:r>
      <w:r>
        <w:rPr>
          <w:rFonts w:hint="eastAsia" w:ascii="宋体" w:hAnsi="宋体" w:cs="微软雅黑"/>
          <w:color w:val="000000"/>
          <w:spacing w:val="-2"/>
          <w:kern w:val="0"/>
          <w:szCs w:val="21"/>
        </w:rPr>
        <w:t>体</w:t>
      </w:r>
      <w:r>
        <w:rPr>
          <w:rFonts w:hint="eastAsia" w:ascii="宋体" w:hAnsi="宋体" w:cs="微软雅黑"/>
          <w:color w:val="000000"/>
          <w:kern w:val="0"/>
          <w:szCs w:val="21"/>
        </w:rPr>
        <w:t>情</w:t>
      </w:r>
      <w:r>
        <w:rPr>
          <w:rFonts w:hint="eastAsia" w:ascii="宋体" w:hAnsi="宋体" w:cs="微软雅黑"/>
          <w:color w:val="000000"/>
          <w:spacing w:val="-2"/>
          <w:kern w:val="0"/>
          <w:szCs w:val="21"/>
        </w:rPr>
        <w:t>况</w:t>
      </w:r>
      <w:r>
        <w:rPr>
          <w:rFonts w:hint="eastAsia" w:ascii="宋体" w:hAnsi="宋体" w:cs="微软雅黑"/>
          <w:color w:val="000000"/>
          <w:kern w:val="0"/>
          <w:szCs w:val="21"/>
        </w:rPr>
        <w:t>以</w:t>
      </w:r>
      <w:r>
        <w:rPr>
          <w:rFonts w:hint="eastAsia" w:ascii="宋体" w:hAnsi="宋体" w:cs="微软雅黑"/>
          <w:color w:val="000000"/>
          <w:spacing w:val="-2"/>
          <w:kern w:val="0"/>
          <w:szCs w:val="21"/>
        </w:rPr>
        <w:t>及</w:t>
      </w:r>
      <w:r>
        <w:rPr>
          <w:rFonts w:hint="eastAsia" w:ascii="宋体" w:hAnsi="宋体" w:cs="微软雅黑"/>
          <w:color w:val="000000"/>
          <w:kern w:val="0"/>
          <w:szCs w:val="21"/>
        </w:rPr>
        <w:t>影</w:t>
      </w:r>
      <w:r>
        <w:rPr>
          <w:rFonts w:hint="eastAsia" w:ascii="宋体" w:hAnsi="宋体" w:cs="微软雅黑"/>
          <w:color w:val="000000"/>
          <w:spacing w:val="-2"/>
          <w:kern w:val="0"/>
          <w:szCs w:val="21"/>
        </w:rPr>
        <w:t>响报</w:t>
      </w:r>
      <w:r>
        <w:rPr>
          <w:rFonts w:hint="eastAsia" w:ascii="宋体" w:hAnsi="宋体" w:cs="微软雅黑"/>
          <w:color w:val="000000"/>
          <w:kern w:val="0"/>
          <w:szCs w:val="21"/>
        </w:rPr>
        <w:t>价</w:t>
      </w:r>
      <w:r>
        <w:rPr>
          <w:rFonts w:hint="eastAsia" w:ascii="宋体" w:hAnsi="宋体" w:cs="微软雅黑"/>
          <w:color w:val="000000"/>
          <w:spacing w:val="-2"/>
          <w:kern w:val="0"/>
          <w:szCs w:val="21"/>
        </w:rPr>
        <w:t>的</w:t>
      </w:r>
      <w:r>
        <w:rPr>
          <w:rFonts w:hint="eastAsia" w:ascii="宋体" w:hAnsi="宋体" w:cs="微软雅黑"/>
          <w:color w:val="000000"/>
          <w:kern w:val="0"/>
          <w:szCs w:val="21"/>
        </w:rPr>
        <w:t>其</w:t>
      </w:r>
      <w:r>
        <w:rPr>
          <w:rFonts w:hint="eastAsia" w:ascii="宋体" w:hAnsi="宋体" w:cs="微软雅黑"/>
          <w:color w:val="000000"/>
          <w:spacing w:val="-2"/>
          <w:kern w:val="0"/>
          <w:szCs w:val="21"/>
        </w:rPr>
        <w:t>他</w:t>
      </w:r>
      <w:r>
        <w:rPr>
          <w:rFonts w:hint="eastAsia" w:ascii="宋体" w:hAnsi="宋体" w:cs="微软雅黑"/>
          <w:color w:val="000000"/>
          <w:kern w:val="0"/>
          <w:szCs w:val="21"/>
        </w:rPr>
        <w:t>要</w:t>
      </w:r>
      <w:r>
        <w:rPr>
          <w:rFonts w:hint="eastAsia" w:ascii="宋体" w:hAnsi="宋体" w:cs="微软雅黑"/>
          <w:color w:val="000000"/>
          <w:spacing w:val="-2"/>
          <w:kern w:val="0"/>
          <w:szCs w:val="21"/>
        </w:rPr>
        <w:t>素</w:t>
      </w:r>
      <w:r>
        <w:rPr>
          <w:rFonts w:hint="eastAsia" w:ascii="宋体" w:hAnsi="宋体" w:cs="微软雅黑"/>
          <w:color w:val="000000"/>
          <w:kern w:val="0"/>
          <w:szCs w:val="21"/>
        </w:rPr>
        <w:t>。</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宋体"/>
          <w:color w:val="000000"/>
          <w:kern w:val="0"/>
          <w:szCs w:val="21"/>
        </w:rPr>
        <w:t>17.3</w:t>
      </w:r>
      <w:r>
        <w:rPr>
          <w:rFonts w:hint="eastAsia" w:ascii="宋体" w:hAnsi="宋体" w:cs="微软雅黑"/>
          <w:color w:val="000000"/>
          <w:spacing w:val="-2"/>
          <w:kern w:val="0"/>
          <w:szCs w:val="21"/>
        </w:rPr>
        <w:t>供应商在</w:t>
      </w:r>
      <w:r>
        <w:rPr>
          <w:rFonts w:hint="eastAsia" w:ascii="宋体" w:hAnsi="宋体" w:cs="微软雅黑"/>
          <w:color w:val="000000"/>
          <w:kern w:val="0"/>
          <w:szCs w:val="21"/>
        </w:rPr>
        <w:t>提交首次响应文件截止时间前</w:t>
      </w:r>
      <w:r>
        <w:rPr>
          <w:rFonts w:hint="eastAsia" w:ascii="宋体" w:hAnsi="宋体" w:cs="微软雅黑"/>
          <w:color w:val="000000"/>
          <w:spacing w:val="-2"/>
          <w:kern w:val="0"/>
          <w:szCs w:val="21"/>
        </w:rPr>
        <w:t>修</w:t>
      </w:r>
      <w:r>
        <w:rPr>
          <w:rFonts w:hint="eastAsia" w:ascii="宋体" w:hAnsi="宋体" w:cs="微软雅黑"/>
          <w:color w:val="000000"/>
          <w:kern w:val="0"/>
          <w:szCs w:val="21"/>
        </w:rPr>
        <w:t>改响应函及报价一览表中的报价</w:t>
      </w:r>
      <w:r>
        <w:rPr>
          <w:rFonts w:hint="eastAsia" w:ascii="宋体" w:hAnsi="宋体" w:cs="微软雅黑"/>
          <w:color w:val="000000"/>
          <w:spacing w:val="-2"/>
          <w:kern w:val="0"/>
          <w:szCs w:val="21"/>
        </w:rPr>
        <w:t>总</w:t>
      </w:r>
      <w:r>
        <w:rPr>
          <w:rFonts w:hint="eastAsia" w:ascii="宋体" w:hAnsi="宋体" w:cs="微软雅黑"/>
          <w:color w:val="000000"/>
          <w:kern w:val="0"/>
          <w:szCs w:val="21"/>
        </w:rPr>
        <w:t>额，</w:t>
      </w:r>
      <w:r>
        <w:rPr>
          <w:rFonts w:hint="eastAsia" w:ascii="宋体" w:hAnsi="宋体" w:cs="微软雅黑"/>
          <w:color w:val="000000"/>
          <w:spacing w:val="-2"/>
          <w:kern w:val="0"/>
          <w:szCs w:val="21"/>
        </w:rPr>
        <w:t>应</w:t>
      </w:r>
      <w:r>
        <w:rPr>
          <w:rFonts w:hint="eastAsia" w:ascii="宋体" w:hAnsi="宋体" w:cs="微软雅黑"/>
          <w:color w:val="000000"/>
          <w:kern w:val="0"/>
          <w:szCs w:val="21"/>
        </w:rPr>
        <w:t>同时修改响应</w:t>
      </w:r>
      <w:r>
        <w:rPr>
          <w:rFonts w:hint="eastAsia" w:ascii="宋体" w:hAnsi="宋体" w:cs="微软雅黑"/>
          <w:color w:val="000000"/>
          <w:spacing w:val="-2"/>
          <w:kern w:val="0"/>
          <w:szCs w:val="21"/>
        </w:rPr>
        <w:t>文</w:t>
      </w:r>
      <w:r>
        <w:rPr>
          <w:rFonts w:hint="eastAsia" w:ascii="宋体" w:hAnsi="宋体" w:cs="微软雅黑"/>
          <w:color w:val="000000"/>
          <w:kern w:val="0"/>
          <w:szCs w:val="21"/>
        </w:rPr>
        <w:t xml:space="preserve">件 </w:t>
      </w:r>
      <w:r>
        <w:rPr>
          <w:rFonts w:hint="eastAsia" w:ascii="宋体" w:hAnsi="宋体" w:cs="宋体"/>
          <w:color w:val="000000"/>
          <w:kern w:val="0"/>
          <w:szCs w:val="21"/>
        </w:rPr>
        <w:t>“</w:t>
      </w:r>
      <w:r>
        <w:rPr>
          <w:rFonts w:hint="eastAsia" w:ascii="宋体" w:hAnsi="宋体" w:cs="微软雅黑"/>
          <w:color w:val="000000"/>
          <w:kern w:val="0"/>
          <w:szCs w:val="21"/>
        </w:rPr>
        <w:t>已标价工程量清单</w:t>
      </w:r>
      <w:r>
        <w:rPr>
          <w:rFonts w:hint="eastAsia" w:ascii="宋体" w:hAnsi="宋体" w:cs="宋体"/>
          <w:color w:val="000000"/>
          <w:kern w:val="0"/>
          <w:szCs w:val="21"/>
        </w:rPr>
        <w:t>”</w:t>
      </w:r>
      <w:r>
        <w:rPr>
          <w:rFonts w:hint="eastAsia" w:ascii="宋体" w:hAnsi="宋体" w:cs="微软雅黑"/>
          <w:color w:val="000000"/>
          <w:spacing w:val="-2"/>
          <w:kern w:val="0"/>
          <w:szCs w:val="21"/>
        </w:rPr>
        <w:t>中</w:t>
      </w:r>
      <w:r>
        <w:rPr>
          <w:rFonts w:hint="eastAsia" w:ascii="宋体" w:hAnsi="宋体" w:cs="微软雅黑"/>
          <w:color w:val="000000"/>
          <w:kern w:val="0"/>
          <w:szCs w:val="21"/>
        </w:rPr>
        <w:t>的</w:t>
      </w:r>
      <w:r>
        <w:rPr>
          <w:rFonts w:hint="eastAsia" w:ascii="宋体" w:hAnsi="宋体" w:cs="微软雅黑"/>
          <w:color w:val="000000"/>
          <w:spacing w:val="-2"/>
          <w:kern w:val="0"/>
          <w:szCs w:val="21"/>
        </w:rPr>
        <w:t>相</w:t>
      </w:r>
      <w:r>
        <w:rPr>
          <w:rFonts w:hint="eastAsia" w:ascii="宋体" w:hAnsi="宋体" w:cs="微软雅黑"/>
          <w:color w:val="000000"/>
          <w:kern w:val="0"/>
          <w:szCs w:val="21"/>
        </w:rPr>
        <w:t>应</w:t>
      </w:r>
      <w:r>
        <w:rPr>
          <w:rFonts w:hint="eastAsia" w:ascii="宋体" w:hAnsi="宋体" w:cs="微软雅黑"/>
          <w:color w:val="000000"/>
          <w:spacing w:val="-2"/>
          <w:kern w:val="0"/>
          <w:szCs w:val="21"/>
        </w:rPr>
        <w:t>报</w:t>
      </w:r>
      <w:r>
        <w:rPr>
          <w:rFonts w:hint="eastAsia" w:ascii="宋体" w:hAnsi="宋体" w:cs="微软雅黑"/>
          <w:color w:val="000000"/>
          <w:kern w:val="0"/>
          <w:szCs w:val="21"/>
        </w:rPr>
        <w:t>价。</w:t>
      </w:r>
      <w:r>
        <w:rPr>
          <w:rFonts w:hint="eastAsia" w:ascii="宋体" w:hAnsi="宋体" w:cs="微软雅黑"/>
          <w:color w:val="000000"/>
          <w:spacing w:val="-2"/>
          <w:kern w:val="0"/>
          <w:szCs w:val="21"/>
        </w:rPr>
        <w:t>此</w:t>
      </w:r>
      <w:r>
        <w:rPr>
          <w:rFonts w:hint="eastAsia" w:ascii="宋体" w:hAnsi="宋体" w:cs="微软雅黑"/>
          <w:color w:val="000000"/>
          <w:kern w:val="0"/>
          <w:szCs w:val="21"/>
        </w:rPr>
        <w:t>修</w:t>
      </w:r>
      <w:r>
        <w:rPr>
          <w:rFonts w:hint="eastAsia" w:ascii="宋体" w:hAnsi="宋体" w:cs="微软雅黑"/>
          <w:color w:val="000000"/>
          <w:spacing w:val="-2"/>
          <w:kern w:val="0"/>
          <w:szCs w:val="21"/>
        </w:rPr>
        <w:t>改</w:t>
      </w:r>
      <w:r>
        <w:rPr>
          <w:rFonts w:hint="eastAsia" w:ascii="宋体" w:hAnsi="宋体" w:cs="微软雅黑"/>
          <w:color w:val="000000"/>
          <w:kern w:val="0"/>
          <w:szCs w:val="21"/>
        </w:rPr>
        <w:t>须</w:t>
      </w:r>
      <w:r>
        <w:rPr>
          <w:rFonts w:hint="eastAsia" w:ascii="宋体" w:hAnsi="宋体" w:cs="微软雅黑"/>
          <w:color w:val="000000"/>
          <w:spacing w:val="-2"/>
          <w:kern w:val="0"/>
          <w:szCs w:val="21"/>
        </w:rPr>
        <w:t>符</w:t>
      </w:r>
      <w:r>
        <w:rPr>
          <w:rFonts w:hint="eastAsia" w:ascii="宋体" w:hAnsi="宋体" w:cs="微软雅黑"/>
          <w:kern w:val="0"/>
          <w:szCs w:val="21"/>
        </w:rPr>
        <w:t>合</w:t>
      </w:r>
      <w:r>
        <w:rPr>
          <w:rFonts w:hint="eastAsia" w:ascii="宋体" w:hAnsi="宋体" w:cs="微软雅黑"/>
          <w:spacing w:val="-2"/>
          <w:kern w:val="0"/>
          <w:szCs w:val="21"/>
        </w:rPr>
        <w:t>本章</w:t>
      </w:r>
      <w:r>
        <w:rPr>
          <w:rFonts w:hint="eastAsia" w:ascii="宋体" w:hAnsi="宋体" w:cs="微软雅黑"/>
          <w:kern w:val="0"/>
          <w:szCs w:val="21"/>
        </w:rPr>
        <w:t>第</w:t>
      </w:r>
      <w:r>
        <w:rPr>
          <w:rFonts w:hint="eastAsia" w:ascii="宋体" w:hAnsi="宋体" w:cs="微软雅黑"/>
          <w:spacing w:val="-12"/>
          <w:kern w:val="0"/>
          <w:szCs w:val="21"/>
        </w:rPr>
        <w:t>22.1</w:t>
      </w:r>
      <w:r>
        <w:rPr>
          <w:rFonts w:hint="eastAsia" w:ascii="宋体" w:hAnsi="宋体" w:cs="微软雅黑"/>
          <w:spacing w:val="-2"/>
          <w:kern w:val="0"/>
          <w:szCs w:val="21"/>
        </w:rPr>
        <w:t>款</w:t>
      </w:r>
      <w:r>
        <w:rPr>
          <w:rFonts w:hint="eastAsia" w:ascii="宋体" w:hAnsi="宋体" w:cs="微软雅黑"/>
          <w:kern w:val="0"/>
          <w:szCs w:val="21"/>
        </w:rPr>
        <w:t>的</w:t>
      </w:r>
      <w:r>
        <w:rPr>
          <w:rFonts w:hint="eastAsia" w:ascii="宋体" w:hAnsi="宋体" w:cs="微软雅黑"/>
          <w:spacing w:val="-2"/>
          <w:kern w:val="0"/>
          <w:szCs w:val="21"/>
        </w:rPr>
        <w:t>有</w:t>
      </w:r>
      <w:r>
        <w:rPr>
          <w:rFonts w:hint="eastAsia" w:ascii="宋体" w:hAnsi="宋体" w:cs="微软雅黑"/>
          <w:kern w:val="0"/>
          <w:szCs w:val="21"/>
        </w:rPr>
        <w:t>关</w:t>
      </w:r>
      <w:r>
        <w:rPr>
          <w:rFonts w:hint="eastAsia" w:ascii="宋体" w:hAnsi="宋体" w:cs="微软雅黑"/>
          <w:color w:val="000000"/>
          <w:spacing w:val="-2"/>
          <w:kern w:val="0"/>
          <w:szCs w:val="21"/>
        </w:rPr>
        <w:t>要</w:t>
      </w:r>
      <w:r>
        <w:rPr>
          <w:rFonts w:hint="eastAsia" w:ascii="宋体" w:hAnsi="宋体" w:cs="微软雅黑"/>
          <w:color w:val="000000"/>
          <w:kern w:val="0"/>
          <w:szCs w:val="21"/>
        </w:rPr>
        <w:t>求。</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17.4报价不得超过谈判文件中规定的预算金额（最高限价），否则响应文件无效。预算金额（最高限价）见本章第4.2款。</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17.5谈判结束后，谈判小组将要求所有参加谈判的供应商在规定时间内进行最后报价，最后报价是供应商响应文件的有效组成部分。</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 w:val="24"/>
        </w:rPr>
      </w:pPr>
      <w:r>
        <w:rPr>
          <w:rFonts w:hint="eastAsia" w:ascii="宋体" w:hAnsi="宋体" w:cs="微软雅黑"/>
          <w:color w:val="000000"/>
          <w:kern w:val="0"/>
          <w:szCs w:val="21"/>
        </w:rPr>
        <w:t>17.6报</w:t>
      </w:r>
      <w:r>
        <w:rPr>
          <w:rFonts w:hint="eastAsia" w:ascii="宋体" w:hAnsi="宋体" w:cs="微软雅黑"/>
          <w:color w:val="000000"/>
          <w:spacing w:val="-2"/>
          <w:kern w:val="0"/>
          <w:szCs w:val="21"/>
        </w:rPr>
        <w:t>价</w:t>
      </w:r>
      <w:r>
        <w:rPr>
          <w:rFonts w:hint="eastAsia" w:ascii="宋体" w:hAnsi="宋体" w:cs="微软雅黑"/>
          <w:color w:val="000000"/>
          <w:kern w:val="0"/>
          <w:szCs w:val="21"/>
        </w:rPr>
        <w:t>的</w:t>
      </w:r>
      <w:r>
        <w:rPr>
          <w:rFonts w:hint="eastAsia" w:ascii="宋体" w:hAnsi="宋体" w:cs="微软雅黑"/>
          <w:color w:val="000000"/>
          <w:spacing w:val="-2"/>
          <w:kern w:val="0"/>
          <w:szCs w:val="21"/>
        </w:rPr>
        <w:t>其</w:t>
      </w:r>
      <w:r>
        <w:rPr>
          <w:rFonts w:hint="eastAsia" w:ascii="宋体" w:hAnsi="宋体" w:cs="微软雅黑"/>
          <w:color w:val="000000"/>
          <w:kern w:val="0"/>
          <w:szCs w:val="21"/>
        </w:rPr>
        <w:t>他</w:t>
      </w:r>
      <w:r>
        <w:rPr>
          <w:rFonts w:hint="eastAsia" w:ascii="宋体" w:hAnsi="宋体" w:cs="微软雅黑"/>
          <w:color w:val="000000"/>
          <w:spacing w:val="-2"/>
          <w:kern w:val="0"/>
          <w:szCs w:val="21"/>
        </w:rPr>
        <w:t>要求</w:t>
      </w:r>
      <w:r>
        <w:rPr>
          <w:rFonts w:hint="eastAsia" w:ascii="宋体" w:hAnsi="宋体" w:cs="微软雅黑"/>
          <w:color w:val="000000"/>
          <w:kern w:val="0"/>
          <w:szCs w:val="21"/>
        </w:rPr>
        <w:t>见供应商</w:t>
      </w:r>
      <w:r>
        <w:rPr>
          <w:rFonts w:hint="eastAsia" w:ascii="宋体" w:hAnsi="宋体" w:cs="微软雅黑"/>
          <w:color w:val="000000"/>
          <w:spacing w:val="-2"/>
          <w:kern w:val="0"/>
          <w:szCs w:val="21"/>
        </w:rPr>
        <w:t>须</w:t>
      </w:r>
      <w:r>
        <w:rPr>
          <w:rFonts w:hint="eastAsia" w:ascii="宋体" w:hAnsi="宋体" w:cs="微软雅黑"/>
          <w:color w:val="000000"/>
          <w:kern w:val="0"/>
          <w:szCs w:val="21"/>
        </w:rPr>
        <w:t>知</w:t>
      </w:r>
      <w:r>
        <w:rPr>
          <w:rFonts w:hint="eastAsia" w:ascii="宋体" w:hAnsi="宋体" w:cs="微软雅黑"/>
          <w:color w:val="000000"/>
          <w:spacing w:val="-2"/>
          <w:kern w:val="0"/>
          <w:szCs w:val="21"/>
        </w:rPr>
        <w:t>前</w:t>
      </w:r>
      <w:r>
        <w:rPr>
          <w:rFonts w:hint="eastAsia" w:ascii="宋体" w:hAnsi="宋体" w:cs="微软雅黑"/>
          <w:color w:val="000000"/>
          <w:kern w:val="0"/>
          <w:szCs w:val="21"/>
        </w:rPr>
        <w:t>附</w:t>
      </w:r>
      <w:r>
        <w:rPr>
          <w:rFonts w:hint="eastAsia" w:ascii="宋体" w:hAnsi="宋体" w:cs="微软雅黑"/>
          <w:color w:val="000000"/>
          <w:spacing w:val="-2"/>
          <w:kern w:val="0"/>
          <w:szCs w:val="21"/>
        </w:rPr>
        <w:t>表</w:t>
      </w:r>
      <w:r>
        <w:rPr>
          <w:rFonts w:hint="eastAsia" w:ascii="宋体" w:hAnsi="宋体" w:cs="微软雅黑"/>
          <w:color w:val="000000"/>
          <w:kern w:val="0"/>
          <w:szCs w:val="21"/>
        </w:rPr>
        <w:t>。</w:t>
      </w:r>
    </w:p>
    <w:p>
      <w:pPr>
        <w:pStyle w:val="17"/>
        <w:pageBreakBefore w:val="0"/>
        <w:widowControl w:val="0"/>
        <w:kinsoku/>
        <w:overflowPunct/>
        <w:bidi w:val="0"/>
        <w:adjustRightInd w:val="0"/>
        <w:snapToGrid w:val="0"/>
        <w:spacing w:before="0" w:beforeAutospacing="0" w:after="0" w:afterAutospacing="0" w:line="360" w:lineRule="auto"/>
        <w:jc w:val="both"/>
        <w:textAlignment w:val="auto"/>
        <w:rPr>
          <w:b/>
          <w:color w:val="000000"/>
        </w:rPr>
      </w:pPr>
      <w:r>
        <w:rPr>
          <w:rFonts w:hint="eastAsia" w:hAnsi="Courier New" w:cs="Courier New"/>
          <w:b/>
          <w:color w:val="000000"/>
          <w:kern w:val="2"/>
          <w:sz w:val="21"/>
          <w:szCs w:val="21"/>
        </w:rPr>
        <w:t>18.</w:t>
      </w:r>
      <w:r>
        <w:rPr>
          <w:rFonts w:ascii="Times New Roman" w:hAnsi="Times New Roman" w:cs="Courier New"/>
          <w:b/>
          <w:color w:val="000000"/>
          <w:kern w:val="2"/>
          <w:sz w:val="21"/>
        </w:rPr>
        <w:t xml:space="preserve"> </w:t>
      </w:r>
      <w:r>
        <w:rPr>
          <w:rFonts w:hint="eastAsia" w:hAnsi="Courier New" w:cs="Courier New"/>
          <w:b/>
          <w:color w:val="000000"/>
          <w:kern w:val="2"/>
          <w:sz w:val="21"/>
          <w:szCs w:val="21"/>
        </w:rPr>
        <w:t>资格审查资料</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int="eastAsia" w:hAnsi="宋体"/>
          <w:color w:val="000000"/>
        </w:rPr>
        <w:t>除供应商须知前附表另有规定外，供应商应按下列规定提供资格审查资料，以证明其满足本章第</w:t>
      </w:r>
      <w:r>
        <w:rPr>
          <w:rFonts w:hAnsi="宋体"/>
          <w:color w:val="000000"/>
        </w:rPr>
        <w:t xml:space="preserve"> </w:t>
      </w:r>
      <w:r>
        <w:rPr>
          <w:rFonts w:hint="eastAsia" w:hAnsi="宋体"/>
          <w:color w:val="000000"/>
        </w:rPr>
        <w:t>5.1</w:t>
      </w:r>
      <w:r>
        <w:rPr>
          <w:rFonts w:hAnsi="宋体"/>
          <w:color w:val="000000"/>
        </w:rPr>
        <w:t xml:space="preserve"> </w:t>
      </w:r>
      <w:r>
        <w:rPr>
          <w:rFonts w:hint="eastAsia" w:hAnsi="宋体"/>
          <w:color w:val="000000"/>
        </w:rPr>
        <w:t>款规定的资格条件和要求。</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Ansi="宋体"/>
          <w:color w:val="000000"/>
        </w:rPr>
        <w:t xml:space="preserve">18.1 </w:t>
      </w:r>
      <w:r>
        <w:rPr>
          <w:rFonts w:hint="eastAsia" w:ascii="宋体" w:hAnsi="宋体" w:cs="微软雅黑"/>
          <w:kern w:val="0"/>
          <w:szCs w:val="21"/>
        </w:rPr>
        <w:t>“供应商基本情况表” 应附</w:t>
      </w:r>
      <w:r>
        <w:rPr>
          <w:rFonts w:hint="eastAsia" w:ascii="宋体" w:hAnsi="宋体" w:cs="微软雅黑"/>
          <w:spacing w:val="-2"/>
          <w:kern w:val="0"/>
          <w:szCs w:val="21"/>
        </w:rPr>
        <w:t>供应商资格或者</w:t>
      </w:r>
      <w:r>
        <w:rPr>
          <w:rFonts w:hint="eastAsia" w:ascii="宋体" w:hAnsi="宋体" w:cs="微软雅黑"/>
          <w:kern w:val="0"/>
          <w:szCs w:val="21"/>
        </w:rPr>
        <w:t>资</w:t>
      </w:r>
      <w:r>
        <w:rPr>
          <w:rFonts w:hint="eastAsia" w:ascii="宋体" w:hAnsi="宋体" w:cs="微软雅黑"/>
          <w:spacing w:val="-2"/>
          <w:kern w:val="0"/>
          <w:szCs w:val="21"/>
        </w:rPr>
        <w:t>质</w:t>
      </w:r>
      <w:r>
        <w:rPr>
          <w:rFonts w:hint="eastAsia" w:ascii="宋体" w:hAnsi="宋体" w:cs="微软雅黑"/>
          <w:kern w:val="0"/>
          <w:szCs w:val="21"/>
        </w:rPr>
        <w:t>证</w:t>
      </w:r>
      <w:r>
        <w:rPr>
          <w:rFonts w:hint="eastAsia" w:ascii="宋体" w:hAnsi="宋体" w:cs="微软雅黑"/>
          <w:spacing w:val="-2"/>
          <w:kern w:val="0"/>
          <w:szCs w:val="21"/>
        </w:rPr>
        <w:t>书</w:t>
      </w:r>
      <w:r>
        <w:rPr>
          <w:rFonts w:hint="eastAsia" w:ascii="宋体" w:hAnsi="宋体" w:cs="微软雅黑"/>
          <w:kern w:val="0"/>
          <w:szCs w:val="21"/>
        </w:rPr>
        <w:t>副</w:t>
      </w:r>
      <w:r>
        <w:rPr>
          <w:rFonts w:hint="eastAsia" w:ascii="宋体" w:hAnsi="宋体" w:cs="微软雅黑"/>
          <w:spacing w:val="-2"/>
          <w:kern w:val="0"/>
          <w:szCs w:val="21"/>
        </w:rPr>
        <w:t>本等</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的</w:t>
      </w:r>
      <w:r>
        <w:rPr>
          <w:rFonts w:hint="eastAsia" w:ascii="宋体" w:hAnsi="宋体" w:cs="微软雅黑"/>
          <w:spacing w:val="-2"/>
          <w:kern w:val="0"/>
          <w:szCs w:val="21"/>
        </w:rPr>
        <w:t>复</w:t>
      </w:r>
      <w:r>
        <w:rPr>
          <w:rFonts w:hint="eastAsia" w:ascii="宋体" w:hAnsi="宋体" w:cs="微软雅黑"/>
          <w:kern w:val="0"/>
          <w:szCs w:val="21"/>
        </w:rPr>
        <w:t>印件</w:t>
      </w:r>
      <w:r>
        <w:rPr>
          <w:rFonts w:hint="eastAsia" w:ascii="宋体" w:hAnsi="宋体" w:cs="微软雅黑"/>
          <w:spacing w:val="-2"/>
          <w:kern w:val="0"/>
          <w:szCs w:val="21"/>
        </w:rPr>
        <w:t>以</w:t>
      </w:r>
      <w:r>
        <w:rPr>
          <w:rFonts w:hint="eastAsia" w:ascii="宋体" w:hAnsi="宋体" w:cs="微软雅黑"/>
          <w:kern w:val="0"/>
          <w:szCs w:val="21"/>
        </w:rPr>
        <w:t>及</w:t>
      </w:r>
      <w:r>
        <w:rPr>
          <w:rFonts w:ascii="Helvetica" w:hAnsi="Helvetica" w:cs="Helvetica"/>
          <w:bCs/>
          <w:szCs w:val="21"/>
        </w:rPr>
        <w:t>营业执照等证明文件，自然人的身份证明</w:t>
      </w:r>
      <w:r>
        <w:rPr>
          <w:rFonts w:hint="eastAsia" w:ascii="Helvetica" w:hAnsi="Helvetica" w:cs="Helvetica"/>
          <w:bCs/>
          <w:szCs w:val="21"/>
        </w:rPr>
        <w:t>（自然人投标时）</w:t>
      </w:r>
      <w:r>
        <w:rPr>
          <w:rFonts w:hint="eastAsia" w:hAnsi="宋体"/>
          <w:color w:val="000000"/>
        </w:rPr>
        <w:t>。</w:t>
      </w:r>
    </w:p>
    <w:p>
      <w:pPr>
        <w:pageBreakBefore w:val="0"/>
        <w:kinsoku/>
        <w:overflowPunct/>
        <w:bidi w:val="0"/>
        <w:adjustRightInd w:val="0"/>
        <w:snapToGrid w:val="0"/>
        <w:spacing w:line="360" w:lineRule="auto"/>
        <w:ind w:firstLine="420" w:firstLineChars="200"/>
        <w:textAlignment w:val="auto"/>
        <w:rPr>
          <w:rFonts w:hAnsi="宋体"/>
        </w:rPr>
      </w:pPr>
      <w:r>
        <w:rPr>
          <w:rFonts w:hAnsi="宋体"/>
          <w:color w:val="000000"/>
        </w:rPr>
        <w:t xml:space="preserve">18.2 </w:t>
      </w:r>
      <w:r>
        <w:rPr>
          <w:rFonts w:hint="eastAsia" w:hAnsi="宋体"/>
          <w:color w:val="000000"/>
        </w:rPr>
        <w:t>“财务状况报告”应提供经审计的财务报告复印件。具体年份要求见供应商须知前附表，供应商的成立时间少于供应商须知前附</w:t>
      </w:r>
      <w:r>
        <w:rPr>
          <w:rFonts w:hint="eastAsia" w:hAnsi="宋体"/>
        </w:rPr>
        <w:t>表规定年份的，应提供成立以来的财务报告。</w:t>
      </w:r>
    </w:p>
    <w:p>
      <w:pPr>
        <w:pageBreakBefore w:val="0"/>
        <w:kinsoku/>
        <w:overflowPunct/>
        <w:bidi w:val="0"/>
        <w:adjustRightInd w:val="0"/>
        <w:snapToGrid w:val="0"/>
        <w:spacing w:line="360" w:lineRule="auto"/>
        <w:ind w:firstLine="420" w:firstLineChars="200"/>
        <w:textAlignment w:val="auto"/>
        <w:rPr>
          <w:rFonts w:hAnsi="宋体"/>
        </w:rPr>
      </w:pPr>
      <w:r>
        <w:rPr>
          <w:rFonts w:hAnsi="宋体"/>
        </w:rPr>
        <w:t>18.3依法缴纳税收的相关材料</w:t>
      </w:r>
      <w:r>
        <w:rPr>
          <w:rFonts w:hint="eastAsia" w:hAnsi="宋体"/>
        </w:rPr>
        <w:t>（提供</w:t>
      </w:r>
      <w:r>
        <w:rPr>
          <w:rFonts w:hint="eastAsia" w:hAnsi="宋体"/>
          <w:color w:val="000000"/>
        </w:rPr>
        <w:t>近半年中任意三个月依</w:t>
      </w:r>
      <w:r>
        <w:rPr>
          <w:rFonts w:hint="eastAsia" w:hAnsi="宋体"/>
        </w:rPr>
        <w:t>法缴纳税收和社会保障资金的记录）。</w:t>
      </w:r>
    </w:p>
    <w:p>
      <w:pPr>
        <w:pStyle w:val="19"/>
        <w:pageBreakBefore w:val="0"/>
        <w:kinsoku/>
        <w:overflowPunct/>
        <w:bidi w:val="0"/>
        <w:spacing w:line="360" w:lineRule="auto"/>
        <w:ind w:left="0" w:leftChars="0" w:firstLineChars="200"/>
        <w:textAlignment w:val="auto"/>
      </w:pPr>
      <w:r>
        <w:rPr>
          <w:rFonts w:hint="eastAsia"/>
        </w:rPr>
        <w:t>18.4具备履行合同所必需的设备和专业技术能力。</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Ansi="宋体"/>
          <w:color w:val="000000"/>
        </w:rPr>
        <w:t>18.5 “</w:t>
      </w:r>
      <w:r>
        <w:rPr>
          <w:rFonts w:hint="eastAsia" w:hAnsi="宋体"/>
          <w:color w:val="000000"/>
        </w:rPr>
        <w:t>近年完成的类似项目情况表</w:t>
      </w:r>
      <w:r>
        <w:rPr>
          <w:rFonts w:hAnsi="宋体"/>
          <w:color w:val="000000"/>
        </w:rPr>
        <w:t>”</w:t>
      </w:r>
      <w:r>
        <w:rPr>
          <w:rFonts w:hint="eastAsia" w:hAnsi="宋体"/>
          <w:color w:val="000000"/>
        </w:rPr>
        <w:t>应附中标（成交）通知书和（或）合同协议书等的复印件，具体时间要求见供应商须知前附表。每张表格只填写一个项目。</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Ansi="宋体"/>
          <w:color w:val="000000"/>
        </w:rPr>
        <w:t>18.6 “</w:t>
      </w:r>
      <w:r>
        <w:rPr>
          <w:rFonts w:hint="eastAsia" w:hAnsi="宋体"/>
          <w:color w:val="000000"/>
        </w:rPr>
        <w:t>正在实施和新承接的项目情况表</w:t>
      </w:r>
      <w:r>
        <w:rPr>
          <w:rFonts w:hAnsi="宋体"/>
          <w:color w:val="000000"/>
        </w:rPr>
        <w:t>”</w:t>
      </w:r>
      <w:r>
        <w:rPr>
          <w:rFonts w:hint="eastAsia" w:hAnsi="宋体"/>
          <w:color w:val="000000"/>
        </w:rPr>
        <w:t>应附中标（成交）通知书和（或）合同协议书复印件。每张表格只填写一个项目。</w:t>
      </w:r>
    </w:p>
    <w:p>
      <w:pPr>
        <w:pageBreakBefore w:val="0"/>
        <w:kinsoku/>
        <w:overflowPunct/>
        <w:bidi w:val="0"/>
        <w:adjustRightInd w:val="0"/>
        <w:snapToGrid w:val="0"/>
        <w:spacing w:line="360" w:lineRule="auto"/>
        <w:ind w:firstLine="420" w:firstLineChars="200"/>
        <w:textAlignment w:val="auto"/>
        <w:rPr>
          <w:rFonts w:hAnsi="宋体"/>
          <w:color w:val="000000"/>
        </w:rPr>
      </w:pPr>
      <w:r>
        <w:rPr>
          <w:rFonts w:hint="eastAsia" w:hAnsi="宋体"/>
          <w:color w:val="000000"/>
        </w:rPr>
        <w:t>18.7</w:t>
      </w:r>
      <w:r>
        <w:rPr>
          <w:rFonts w:hAnsi="宋体"/>
          <w:color w:val="000000"/>
        </w:rPr>
        <w:t>参加政府采购活动前3年内在经营活动中没有重大违法记录的书面声明</w:t>
      </w:r>
      <w:r>
        <w:rPr>
          <w:rFonts w:hint="eastAsia" w:hAnsi="宋体"/>
          <w:color w:val="000000"/>
        </w:rPr>
        <w:t>。</w:t>
      </w:r>
    </w:p>
    <w:p>
      <w:pPr>
        <w:pStyle w:val="19"/>
        <w:pageBreakBefore w:val="0"/>
        <w:kinsoku/>
        <w:overflowPunct/>
        <w:bidi w:val="0"/>
        <w:spacing w:line="360" w:lineRule="auto"/>
        <w:ind w:left="0" w:leftChars="0" w:firstLineChars="200"/>
        <w:textAlignment w:val="auto"/>
      </w:pPr>
      <w:r>
        <w:rPr>
          <w:rFonts w:hint="eastAsia"/>
        </w:rPr>
        <w:t>18.8</w:t>
      </w:r>
      <w:r>
        <w:rPr>
          <w:rFonts w:hint="eastAsia" w:ascii="宋体" w:hAnsi="宋体" w:cs="宋体"/>
          <w:kern w:val="0"/>
          <w:szCs w:val="21"/>
        </w:rPr>
        <w:t>“信用中国”网站（</w:t>
      </w:r>
      <w:r>
        <w:fldChar w:fldCharType="begin"/>
      </w:r>
      <w:r>
        <w:instrText xml:space="preserve"> HYPERLINK "http://www.creditchina.gov.cn/" </w:instrText>
      </w:r>
      <w:r>
        <w:fldChar w:fldCharType="separate"/>
      </w:r>
      <w:r>
        <w:rPr>
          <w:rFonts w:hint="eastAsia" w:ascii="宋体" w:hAnsi="宋体" w:cs="宋体"/>
          <w:kern w:val="0"/>
          <w:szCs w:val="21"/>
        </w:rPr>
        <w:t>www.creditchina.gov.cn</w:t>
      </w:r>
      <w:r>
        <w:rPr>
          <w:rFonts w:hint="eastAsia" w:ascii="宋体" w:hAnsi="宋体" w:cs="宋体"/>
          <w:kern w:val="0"/>
          <w:szCs w:val="21"/>
        </w:rPr>
        <w:fldChar w:fldCharType="end"/>
      </w:r>
      <w:r>
        <w:rPr>
          <w:rFonts w:hint="eastAsia" w:ascii="宋体" w:hAnsi="宋体" w:cs="宋体"/>
          <w:kern w:val="0"/>
          <w:szCs w:val="21"/>
        </w:rPr>
        <w:t>）的“失信被执行人”、“重大税收违法案件当事人名单”或“中国政府采购”网站(www.ccgp.gov.cn)的“政府采购严重违法失信行为记录名单”的网页截图。</w:t>
      </w:r>
    </w:p>
    <w:p>
      <w:pPr>
        <w:pageBreakBefore w:val="0"/>
        <w:kinsoku/>
        <w:overflowPunct/>
        <w:bidi w:val="0"/>
        <w:adjustRightInd w:val="0"/>
        <w:snapToGrid w:val="0"/>
        <w:spacing w:line="360" w:lineRule="auto"/>
        <w:ind w:firstLine="420" w:firstLineChars="200"/>
        <w:textAlignment w:val="auto"/>
        <w:rPr>
          <w:rFonts w:ascii="宋体" w:hAnsi="宋体" w:cs="宋体"/>
          <w:color w:val="000000"/>
        </w:rPr>
      </w:pPr>
      <w:r>
        <w:rPr>
          <w:rFonts w:hint="eastAsia"/>
        </w:rPr>
        <w:t>18.9</w:t>
      </w:r>
      <w:r>
        <w:rPr>
          <w:rFonts w:hint="eastAsia" w:ascii="宋体" w:hAnsi="宋体" w:cs="宋体"/>
          <w:color w:val="000000"/>
        </w:rPr>
        <w:t>“拟派项目经理等人员”社保证明资料，人员参保证明材料需加盖单位公章和法定代表人签“属实”并签字 。</w:t>
      </w:r>
    </w:p>
    <w:p>
      <w:pPr>
        <w:pStyle w:val="19"/>
        <w:pageBreakBefore w:val="0"/>
        <w:kinsoku/>
        <w:overflowPunct/>
        <w:bidi w:val="0"/>
        <w:spacing w:line="360" w:lineRule="auto"/>
        <w:ind w:left="0" w:leftChars="0" w:firstLineChars="200"/>
        <w:textAlignment w:val="auto"/>
      </w:pPr>
      <w:r>
        <w:rPr>
          <w:rFonts w:hint="eastAsia"/>
        </w:rPr>
        <w:t>18.10满足特定资格条件要求的相关证明材料。</w:t>
      </w:r>
    </w:p>
    <w:p>
      <w:pPr>
        <w:pStyle w:val="19"/>
        <w:pageBreakBefore w:val="0"/>
        <w:kinsoku/>
        <w:overflowPunct/>
        <w:bidi w:val="0"/>
        <w:spacing w:line="360" w:lineRule="auto"/>
        <w:ind w:left="0" w:leftChars="0" w:firstLineChars="200"/>
        <w:textAlignment w:val="auto"/>
      </w:pPr>
      <w:r>
        <w:rPr>
          <w:rFonts w:hint="eastAsia"/>
        </w:rPr>
        <w:t xml:space="preserve">18.11 </w:t>
      </w:r>
      <w:r>
        <w:t>具备法律、行政法规规定的其他条件的证明材料。</w:t>
      </w:r>
    </w:p>
    <w:p>
      <w:pPr>
        <w:pStyle w:val="19"/>
        <w:pageBreakBefore w:val="0"/>
        <w:kinsoku/>
        <w:overflowPunct/>
        <w:bidi w:val="0"/>
        <w:spacing w:line="360" w:lineRule="auto"/>
        <w:ind w:left="0" w:leftChars="0" w:firstLineChars="200"/>
        <w:textAlignment w:val="auto"/>
      </w:pPr>
      <w:r>
        <w:rPr>
          <w:rFonts w:hint="eastAsia"/>
        </w:rPr>
        <w:t>18.12供应商须知前附表规定接受联合体谈判的，本章第</w:t>
      </w:r>
      <w:r>
        <w:t xml:space="preserve"> 18.1 </w:t>
      </w:r>
      <w:r>
        <w:rPr>
          <w:rFonts w:hint="eastAsia"/>
        </w:rPr>
        <w:t>项至第</w:t>
      </w:r>
      <w:r>
        <w:t xml:space="preserve"> 18.</w:t>
      </w:r>
      <w:r>
        <w:rPr>
          <w:rFonts w:hint="eastAsia"/>
        </w:rPr>
        <w:t>11项规定的表格和资料应包括联合体各方相关情况。</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19.谈判保证金</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hint="eastAsia"/>
          <w:color w:val="000000"/>
          <w:kern w:val="2"/>
          <w:sz w:val="21"/>
          <w:szCs w:val="21"/>
        </w:rPr>
      </w:pPr>
      <w:r>
        <w:rPr>
          <w:rFonts w:hint="eastAsia"/>
          <w:color w:val="000000"/>
          <w:kern w:val="2"/>
          <w:sz w:val="21"/>
          <w:szCs w:val="21"/>
        </w:rPr>
        <w:t>见供应商须知前附表</w:t>
      </w:r>
    </w:p>
    <w:p>
      <w:pPr>
        <w:pStyle w:val="17"/>
        <w:pageBreakBefore w:val="0"/>
        <w:widowControl w:val="0"/>
        <w:kinsoku/>
        <w:overflowPunct/>
        <w:bidi w:val="0"/>
        <w:adjustRightInd w:val="0"/>
        <w:snapToGrid w:val="0"/>
        <w:spacing w:before="0" w:beforeAutospacing="0" w:after="0" w:afterAutospacing="0" w:line="360" w:lineRule="auto"/>
        <w:jc w:val="both"/>
        <w:textAlignment w:val="auto"/>
        <w:rPr>
          <w:b/>
          <w:color w:val="000000"/>
          <w:szCs w:val="21"/>
        </w:rPr>
      </w:pPr>
      <w:r>
        <w:rPr>
          <w:rFonts w:hint="eastAsia"/>
          <w:b/>
          <w:color w:val="000000"/>
          <w:kern w:val="2"/>
          <w:sz w:val="21"/>
          <w:szCs w:val="21"/>
        </w:rPr>
        <w:t>20.响应文件的编制</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bookmarkStart w:id="33" w:name="_Toc28999"/>
      <w:bookmarkStart w:id="34" w:name="_Toc31687"/>
      <w:r>
        <w:rPr>
          <w:rFonts w:hint="eastAsia" w:cs="Courier New"/>
          <w:color w:val="000000"/>
          <w:kern w:val="2"/>
          <w:sz w:val="21"/>
          <w:szCs w:val="21"/>
        </w:rPr>
        <w:t>20.1响应文件</w:t>
      </w:r>
      <w:r>
        <w:rPr>
          <w:rFonts w:hint="eastAsia" w:cs="微软雅黑"/>
          <w:color w:val="000000"/>
          <w:kern w:val="2"/>
          <w:sz w:val="21"/>
          <w:szCs w:val="21"/>
        </w:rPr>
        <w:t>应</w:t>
      </w:r>
      <w:r>
        <w:rPr>
          <w:rFonts w:hint="eastAsia" w:cs="微软雅黑"/>
          <w:color w:val="000000"/>
          <w:spacing w:val="-2"/>
          <w:kern w:val="2"/>
          <w:sz w:val="21"/>
          <w:szCs w:val="21"/>
        </w:rPr>
        <w:t>按</w:t>
      </w:r>
      <w:r>
        <w:rPr>
          <w:rFonts w:hint="eastAsia" w:cs="Courier New"/>
          <w:color w:val="000000"/>
          <w:kern w:val="2"/>
          <w:sz w:val="21"/>
          <w:szCs w:val="21"/>
        </w:rPr>
        <w:t>“</w:t>
      </w:r>
      <w:r>
        <w:rPr>
          <w:rFonts w:hint="eastAsia" w:cs="微软雅黑"/>
          <w:color w:val="000000"/>
          <w:kern w:val="2"/>
          <w:sz w:val="21"/>
          <w:szCs w:val="21"/>
        </w:rPr>
        <w:t>响应文</w:t>
      </w:r>
      <w:r>
        <w:rPr>
          <w:rFonts w:hint="eastAsia" w:cs="微软雅黑"/>
          <w:color w:val="000000"/>
          <w:spacing w:val="-2"/>
          <w:kern w:val="2"/>
          <w:sz w:val="21"/>
          <w:szCs w:val="21"/>
        </w:rPr>
        <w:t>件</w:t>
      </w:r>
      <w:r>
        <w:rPr>
          <w:rFonts w:hint="eastAsia" w:cs="微软雅黑"/>
          <w:color w:val="000000"/>
          <w:kern w:val="2"/>
          <w:sz w:val="21"/>
          <w:szCs w:val="21"/>
        </w:rPr>
        <w:t>格式</w:t>
      </w:r>
      <w:r>
        <w:rPr>
          <w:rFonts w:hint="eastAsia" w:cs="Courier New"/>
          <w:color w:val="000000"/>
          <w:spacing w:val="-3"/>
          <w:kern w:val="2"/>
          <w:sz w:val="21"/>
          <w:szCs w:val="21"/>
        </w:rPr>
        <w:t>”</w:t>
      </w:r>
      <w:r>
        <w:rPr>
          <w:rFonts w:hint="eastAsia" w:cs="微软雅黑"/>
          <w:color w:val="000000"/>
          <w:kern w:val="2"/>
          <w:sz w:val="21"/>
          <w:szCs w:val="21"/>
        </w:rPr>
        <w:t>进</w:t>
      </w:r>
      <w:r>
        <w:rPr>
          <w:rFonts w:hint="eastAsia" w:cs="微软雅黑"/>
          <w:color w:val="000000"/>
          <w:spacing w:val="-2"/>
          <w:kern w:val="2"/>
          <w:sz w:val="21"/>
          <w:szCs w:val="21"/>
        </w:rPr>
        <w:t>行</w:t>
      </w:r>
      <w:r>
        <w:rPr>
          <w:rFonts w:hint="eastAsia" w:cs="微软雅黑"/>
          <w:color w:val="000000"/>
          <w:kern w:val="2"/>
          <w:sz w:val="21"/>
          <w:szCs w:val="21"/>
        </w:rPr>
        <w:t>编</w:t>
      </w:r>
      <w:r>
        <w:rPr>
          <w:rFonts w:hint="eastAsia" w:cs="微软雅黑"/>
          <w:color w:val="000000"/>
          <w:spacing w:val="-2"/>
          <w:kern w:val="2"/>
          <w:sz w:val="21"/>
          <w:szCs w:val="21"/>
        </w:rPr>
        <w:t>写</w:t>
      </w:r>
      <w:r>
        <w:rPr>
          <w:rFonts w:hint="eastAsia" w:cs="微软雅黑"/>
          <w:color w:val="000000"/>
          <w:spacing w:val="-17"/>
          <w:kern w:val="2"/>
          <w:sz w:val="21"/>
          <w:szCs w:val="21"/>
        </w:rPr>
        <w:t>，</w:t>
      </w:r>
      <w:r>
        <w:rPr>
          <w:rFonts w:hint="eastAsia" w:cs="微软雅黑"/>
          <w:color w:val="000000"/>
          <w:spacing w:val="-2"/>
          <w:kern w:val="2"/>
          <w:sz w:val="21"/>
          <w:szCs w:val="21"/>
        </w:rPr>
        <w:t>如</w:t>
      </w:r>
      <w:r>
        <w:rPr>
          <w:rFonts w:hint="eastAsia" w:cs="微软雅黑"/>
          <w:color w:val="000000"/>
          <w:kern w:val="2"/>
          <w:sz w:val="21"/>
          <w:szCs w:val="21"/>
        </w:rPr>
        <w:t>有</w:t>
      </w:r>
      <w:r>
        <w:rPr>
          <w:rFonts w:hint="eastAsia" w:cs="微软雅黑"/>
          <w:color w:val="000000"/>
          <w:spacing w:val="-2"/>
          <w:kern w:val="2"/>
          <w:sz w:val="21"/>
          <w:szCs w:val="21"/>
        </w:rPr>
        <w:t>必</w:t>
      </w:r>
      <w:r>
        <w:rPr>
          <w:rFonts w:hint="eastAsia" w:cs="微软雅黑"/>
          <w:color w:val="000000"/>
          <w:kern w:val="2"/>
          <w:sz w:val="21"/>
          <w:szCs w:val="21"/>
        </w:rPr>
        <w:t>要</w:t>
      </w:r>
      <w:r>
        <w:rPr>
          <w:rFonts w:hint="eastAsia" w:cs="微软雅黑"/>
          <w:color w:val="000000"/>
          <w:spacing w:val="-19"/>
          <w:kern w:val="2"/>
          <w:sz w:val="21"/>
          <w:szCs w:val="21"/>
        </w:rPr>
        <w:t>，</w:t>
      </w:r>
      <w:r>
        <w:rPr>
          <w:rFonts w:hint="eastAsia" w:cs="微软雅黑"/>
          <w:color w:val="000000"/>
          <w:kern w:val="2"/>
          <w:sz w:val="21"/>
          <w:szCs w:val="21"/>
        </w:rPr>
        <w:t>可</w:t>
      </w:r>
      <w:r>
        <w:rPr>
          <w:rFonts w:hint="eastAsia" w:cs="微软雅黑"/>
          <w:color w:val="000000"/>
          <w:spacing w:val="-2"/>
          <w:kern w:val="2"/>
          <w:sz w:val="21"/>
          <w:szCs w:val="21"/>
        </w:rPr>
        <w:t>以</w:t>
      </w:r>
      <w:r>
        <w:rPr>
          <w:rFonts w:hint="eastAsia" w:cs="微软雅黑"/>
          <w:color w:val="000000"/>
          <w:kern w:val="2"/>
          <w:sz w:val="21"/>
          <w:szCs w:val="21"/>
        </w:rPr>
        <w:t>增</w:t>
      </w:r>
      <w:r>
        <w:rPr>
          <w:rFonts w:hint="eastAsia" w:cs="微软雅黑"/>
          <w:color w:val="000000"/>
          <w:spacing w:val="-2"/>
          <w:kern w:val="2"/>
          <w:sz w:val="21"/>
          <w:szCs w:val="21"/>
        </w:rPr>
        <w:t>加附</w:t>
      </w:r>
      <w:r>
        <w:rPr>
          <w:rFonts w:hint="eastAsia" w:cs="微软雅黑"/>
          <w:color w:val="000000"/>
          <w:kern w:val="2"/>
          <w:sz w:val="21"/>
          <w:szCs w:val="21"/>
        </w:rPr>
        <w:t>页</w:t>
      </w:r>
      <w:r>
        <w:rPr>
          <w:rFonts w:hint="eastAsia" w:cs="微软雅黑"/>
          <w:color w:val="000000"/>
          <w:spacing w:val="-19"/>
          <w:kern w:val="2"/>
          <w:sz w:val="21"/>
          <w:szCs w:val="21"/>
        </w:rPr>
        <w:t>，</w:t>
      </w:r>
      <w:r>
        <w:rPr>
          <w:rFonts w:hint="eastAsia" w:cs="微软雅黑"/>
          <w:color w:val="000000"/>
          <w:kern w:val="2"/>
          <w:sz w:val="21"/>
          <w:szCs w:val="21"/>
        </w:rPr>
        <w:t>作</w:t>
      </w:r>
      <w:r>
        <w:rPr>
          <w:rFonts w:hint="eastAsia" w:cs="微软雅黑"/>
          <w:color w:val="000000"/>
          <w:spacing w:val="-2"/>
          <w:kern w:val="2"/>
          <w:sz w:val="21"/>
          <w:szCs w:val="21"/>
        </w:rPr>
        <w:t>为</w:t>
      </w:r>
      <w:r>
        <w:rPr>
          <w:rFonts w:hint="eastAsia" w:cs="微软雅黑"/>
          <w:color w:val="000000"/>
          <w:kern w:val="2"/>
          <w:sz w:val="21"/>
          <w:szCs w:val="21"/>
        </w:rPr>
        <w:t>响应文件</w:t>
      </w:r>
      <w:r>
        <w:rPr>
          <w:rFonts w:hint="eastAsia" w:cs="微软雅黑"/>
          <w:color w:val="000000"/>
          <w:spacing w:val="-2"/>
          <w:kern w:val="2"/>
          <w:sz w:val="21"/>
          <w:szCs w:val="21"/>
        </w:rPr>
        <w:t>的</w:t>
      </w:r>
      <w:r>
        <w:rPr>
          <w:rFonts w:hint="eastAsia" w:cs="微软雅黑"/>
          <w:color w:val="000000"/>
          <w:kern w:val="2"/>
          <w:sz w:val="21"/>
          <w:szCs w:val="21"/>
        </w:rPr>
        <w:t>组</w:t>
      </w:r>
      <w:r>
        <w:rPr>
          <w:rFonts w:hint="eastAsia" w:cs="微软雅黑"/>
          <w:color w:val="000000"/>
          <w:spacing w:val="-2"/>
          <w:kern w:val="2"/>
          <w:sz w:val="21"/>
          <w:szCs w:val="21"/>
        </w:rPr>
        <w:t>成</w:t>
      </w:r>
      <w:r>
        <w:rPr>
          <w:rFonts w:hint="eastAsia" w:cs="微软雅黑"/>
          <w:color w:val="000000"/>
          <w:kern w:val="2"/>
          <w:sz w:val="21"/>
          <w:szCs w:val="21"/>
        </w:rPr>
        <w:t>部</w:t>
      </w:r>
      <w:r>
        <w:rPr>
          <w:rFonts w:hint="eastAsia" w:cs="微软雅黑"/>
          <w:color w:val="000000"/>
          <w:spacing w:val="-2"/>
          <w:kern w:val="2"/>
          <w:sz w:val="21"/>
          <w:szCs w:val="21"/>
        </w:rPr>
        <w:t>分</w:t>
      </w:r>
      <w:r>
        <w:rPr>
          <w:rFonts w:hint="eastAsia" w:cs="微软雅黑"/>
          <w:color w:val="000000"/>
          <w:kern w:val="2"/>
          <w:sz w:val="21"/>
          <w:szCs w:val="21"/>
        </w:rPr>
        <w:t>。</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cs="Courier New"/>
          <w:color w:val="000000"/>
          <w:kern w:val="2"/>
          <w:sz w:val="21"/>
          <w:szCs w:val="21"/>
        </w:rPr>
        <w:t>20.2供应商应当按照谈判文件的要求编制响应文件，并对其提交的响应文件的真实性、合法性承担法律责任。响应文件应当对谈判文件提出的要求和条件作出明确响应。</w:t>
      </w:r>
    </w:p>
    <w:p>
      <w:pPr>
        <w:pageBreakBefore w:val="0"/>
        <w:kinsoku/>
        <w:overflowPunct/>
        <w:bidi w:val="0"/>
        <w:spacing w:line="360" w:lineRule="auto"/>
        <w:ind w:firstLine="420" w:firstLineChars="200"/>
        <w:textAlignment w:val="auto"/>
        <w:rPr>
          <w:rFonts w:ascii="宋体" w:hAnsi="宋体" w:cs="Courier New"/>
          <w:color w:val="000000"/>
          <w:szCs w:val="21"/>
        </w:rPr>
      </w:pPr>
      <w:bookmarkStart w:id="35" w:name="_Toc525732421"/>
      <w:bookmarkStart w:id="36" w:name="_Toc29431"/>
      <w:r>
        <w:rPr>
          <w:rFonts w:hint="eastAsia" w:ascii="宋体" w:hAnsi="宋体" w:cs="新宋体"/>
          <w:szCs w:val="22"/>
        </w:rPr>
        <w:t>20.</w:t>
      </w:r>
      <w:r>
        <w:rPr>
          <w:rFonts w:hint="eastAsia" w:ascii="宋体" w:hAnsi="宋体" w:cs="Courier New"/>
          <w:color w:val="000000"/>
          <w:szCs w:val="21"/>
        </w:rPr>
        <w:t>3谈判响应文件应当对谈判文件有关工期、谈判有效期、质量要求、技术标准和要求、招标范围等实质性内容作出响应，否则按未响应竞争性谈判文件。</w:t>
      </w:r>
    </w:p>
    <w:p>
      <w:pPr>
        <w:pageBreakBefore w:val="0"/>
        <w:kinsoku/>
        <w:overflowPunct/>
        <w:bidi w:val="0"/>
        <w:spacing w:line="360" w:lineRule="auto"/>
        <w:ind w:firstLine="420" w:firstLineChars="200"/>
        <w:textAlignment w:val="auto"/>
        <w:rPr>
          <w:rFonts w:ascii="宋体" w:hAnsi="宋体" w:cs="Courier New"/>
          <w:color w:val="000000"/>
          <w:szCs w:val="21"/>
        </w:rPr>
      </w:pPr>
      <w:r>
        <w:rPr>
          <w:rFonts w:hint="eastAsia" w:ascii="宋体" w:hAnsi="宋体" w:cs="新宋体"/>
          <w:szCs w:val="22"/>
        </w:rPr>
        <w:t>20.4</w:t>
      </w:r>
      <w:r>
        <w:rPr>
          <w:rFonts w:hint="eastAsia" w:ascii="宋体" w:hAnsi="宋体" w:cs="Courier New"/>
          <w:color w:val="000000"/>
          <w:szCs w:val="21"/>
        </w:rPr>
        <w:t>谈判响应文件要求签字盖章的，谈判响应人的法定代表人或单位负责人签字或盖单位章。委托代理人签字的，谈判响应文件应附法定代表人签署的授权委托书。法定代表人身份证明中法人姓名必须为个人电子签章，授权委托书委托期限应有具体的起止日期；项目经理无在建工程承诺书需由响应人法定代表人加盖个人电子签章确认，否则按未响应竞争性谈判文件。</w:t>
      </w:r>
    </w:p>
    <w:p>
      <w:pPr>
        <w:pageBreakBefore w:val="0"/>
        <w:kinsoku/>
        <w:overflowPunct/>
        <w:bidi w:val="0"/>
        <w:spacing w:line="360" w:lineRule="auto"/>
        <w:ind w:firstLine="420" w:firstLineChars="200"/>
        <w:textAlignment w:val="auto"/>
        <w:rPr>
          <w:rFonts w:ascii="宋体" w:hAnsi="宋体" w:cs="新宋体"/>
        </w:rPr>
      </w:pPr>
    </w:p>
    <w:p>
      <w:pPr>
        <w:bidi w:val="0"/>
        <w:jc w:val="center"/>
        <w:rPr>
          <w:sz w:val="24"/>
          <w:szCs w:val="32"/>
        </w:rPr>
      </w:pPr>
      <w:bookmarkStart w:id="37" w:name="_Toc31404"/>
      <w:r>
        <w:rPr>
          <w:rFonts w:hint="eastAsia"/>
          <w:sz w:val="24"/>
          <w:szCs w:val="32"/>
        </w:rPr>
        <w:t>四、响应文件的递交</w:t>
      </w:r>
      <w:bookmarkEnd w:id="33"/>
      <w:bookmarkEnd w:id="34"/>
      <w:bookmarkEnd w:id="35"/>
      <w:bookmarkEnd w:id="36"/>
      <w:bookmarkEnd w:id="37"/>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21.响应文件的递交</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hAnsi="Courier New" w:cs="Courier New"/>
          <w:color w:val="000000"/>
          <w:kern w:val="2"/>
          <w:sz w:val="21"/>
          <w:szCs w:val="21"/>
        </w:rPr>
      </w:pPr>
      <w:r>
        <w:rPr>
          <w:rFonts w:hint="eastAsia" w:hAnsi="Courier New" w:cs="Courier New"/>
          <w:color w:val="000000"/>
          <w:kern w:val="2"/>
          <w:sz w:val="21"/>
          <w:szCs w:val="21"/>
        </w:rPr>
        <w:t>21.1 谈判响应人应在本章前附表中</w:t>
      </w:r>
      <w:r>
        <w:rPr>
          <w:rFonts w:hint="eastAsia" w:hAnsi="Courier New" w:cs="Courier New"/>
          <w:kern w:val="2"/>
          <w:sz w:val="21"/>
          <w:szCs w:val="21"/>
        </w:rPr>
        <w:t>第22.1项规定的提交首次响应文件截止时间递交谈</w:t>
      </w:r>
      <w:r>
        <w:rPr>
          <w:rFonts w:hint="eastAsia" w:hAnsi="Courier New" w:cs="Courier New"/>
          <w:color w:val="000000"/>
          <w:kern w:val="2"/>
          <w:sz w:val="21"/>
          <w:szCs w:val="21"/>
        </w:rPr>
        <w:t>判响应文件。</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hAnsi="Courier New" w:cs="Courier New"/>
          <w:color w:val="000000"/>
          <w:kern w:val="2"/>
          <w:sz w:val="21"/>
          <w:szCs w:val="21"/>
        </w:rPr>
      </w:pPr>
      <w:r>
        <w:rPr>
          <w:rFonts w:hint="eastAsia" w:hAnsi="Courier New" w:cs="Courier New"/>
          <w:color w:val="000000"/>
          <w:kern w:val="2"/>
          <w:sz w:val="21"/>
          <w:szCs w:val="21"/>
        </w:rPr>
        <w:t>21.2 谈判响应人递交谈判响应文件的地点：见谈判人须知前附表。</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hAnsi="Courier New" w:cs="Courier New"/>
          <w:color w:val="000000"/>
          <w:kern w:val="2"/>
          <w:sz w:val="21"/>
          <w:szCs w:val="21"/>
        </w:rPr>
      </w:pPr>
      <w:r>
        <w:rPr>
          <w:rFonts w:hint="eastAsia" w:hAnsi="Courier New" w:cs="Courier New"/>
          <w:color w:val="000000"/>
          <w:kern w:val="2"/>
          <w:sz w:val="21"/>
          <w:szCs w:val="21"/>
        </w:rPr>
        <w:t>21.3 除谈判人须知前附表另有规定外，谈判响应人所递交的谈判响应文件不予退还。</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hAnsi="Courier New" w:cs="Courier New"/>
          <w:color w:val="000000"/>
          <w:kern w:val="2"/>
          <w:sz w:val="21"/>
          <w:szCs w:val="21"/>
        </w:rPr>
      </w:pPr>
      <w:r>
        <w:rPr>
          <w:rFonts w:hint="eastAsia" w:hAnsi="Courier New" w:cs="Courier New"/>
          <w:color w:val="000000"/>
          <w:kern w:val="2"/>
          <w:sz w:val="21"/>
          <w:szCs w:val="21"/>
        </w:rPr>
        <w:t>21.4加密电子响应文件逾期上传的或者未上传指定网站的，招标人不予受理。</w:t>
      </w:r>
    </w:p>
    <w:p>
      <w:pPr>
        <w:pageBreakBefore w:val="0"/>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22.响应文件的</w:t>
      </w:r>
      <w:r>
        <w:rPr>
          <w:rFonts w:hint="eastAsia" w:ascii="宋体" w:hAnsi="宋体" w:cs="宋体"/>
          <w:b/>
          <w:color w:val="000000"/>
          <w:kern w:val="0"/>
          <w:szCs w:val="21"/>
          <w:lang w:val="zh-CN"/>
        </w:rPr>
        <w:t>补充、修改或者撤回</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color w:val="000000"/>
        </w:rPr>
      </w:pPr>
      <w:r>
        <w:rPr>
          <w:rFonts w:hint="eastAsia" w:hAnsi="Courier New" w:cs="Courier New"/>
          <w:color w:val="000000"/>
          <w:kern w:val="2"/>
          <w:sz w:val="21"/>
          <w:szCs w:val="21"/>
        </w:rPr>
        <w:t>22.1供应商在提交响应文件截止时间前，可以对所提交的响应文件进行补充、修改或者撤回，并书面通知招标人、招标代理机构。补充、修改的内容作为响应文件的组成部分。补充、修改的内容与响应文件不一致的，以补充、修改的内容为准。</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cs="微软雅黑"/>
          <w:color w:val="000000"/>
          <w:spacing w:val="-2"/>
        </w:rPr>
      </w:pPr>
      <w:r>
        <w:rPr>
          <w:rFonts w:hint="eastAsia" w:cs="微软雅黑"/>
          <w:color w:val="000000"/>
          <w:kern w:val="2"/>
          <w:sz w:val="21"/>
          <w:szCs w:val="21"/>
        </w:rPr>
        <w:t>22.2补充、</w:t>
      </w:r>
      <w:r>
        <w:rPr>
          <w:rFonts w:hint="eastAsia" w:cs="微软雅黑"/>
          <w:color w:val="000000"/>
          <w:spacing w:val="-2"/>
          <w:kern w:val="2"/>
          <w:sz w:val="21"/>
          <w:szCs w:val="21"/>
        </w:rPr>
        <w:t>修</w:t>
      </w:r>
      <w:r>
        <w:rPr>
          <w:rFonts w:hint="eastAsia" w:cs="微软雅黑"/>
          <w:color w:val="000000"/>
          <w:kern w:val="2"/>
          <w:sz w:val="21"/>
          <w:szCs w:val="21"/>
        </w:rPr>
        <w:t>改</w:t>
      </w:r>
      <w:r>
        <w:rPr>
          <w:rFonts w:hint="eastAsia" w:cs="微软雅黑"/>
          <w:color w:val="000000"/>
          <w:spacing w:val="-2"/>
          <w:kern w:val="2"/>
          <w:sz w:val="21"/>
          <w:szCs w:val="21"/>
        </w:rPr>
        <w:t>或</w:t>
      </w:r>
      <w:r>
        <w:rPr>
          <w:rFonts w:hint="eastAsia" w:cs="微软雅黑"/>
          <w:color w:val="000000"/>
          <w:kern w:val="2"/>
          <w:sz w:val="21"/>
          <w:szCs w:val="21"/>
        </w:rPr>
        <w:t>撤回</w:t>
      </w:r>
      <w:r>
        <w:rPr>
          <w:rFonts w:hint="eastAsia" w:cs="微软雅黑"/>
          <w:color w:val="000000"/>
          <w:spacing w:val="-2"/>
          <w:kern w:val="2"/>
          <w:sz w:val="21"/>
          <w:szCs w:val="21"/>
        </w:rPr>
        <w:t>已</w:t>
      </w:r>
      <w:r>
        <w:rPr>
          <w:rFonts w:hint="eastAsia" w:cs="微软雅黑"/>
          <w:color w:val="000000"/>
          <w:kern w:val="2"/>
          <w:sz w:val="21"/>
          <w:szCs w:val="21"/>
        </w:rPr>
        <w:t>提交响应文</w:t>
      </w:r>
      <w:r>
        <w:rPr>
          <w:rFonts w:hint="eastAsia" w:cs="微软雅黑"/>
          <w:color w:val="000000"/>
          <w:spacing w:val="-2"/>
          <w:kern w:val="2"/>
          <w:sz w:val="21"/>
          <w:szCs w:val="21"/>
        </w:rPr>
        <w:t>件</w:t>
      </w:r>
      <w:r>
        <w:rPr>
          <w:rFonts w:hint="eastAsia" w:cs="微软雅黑"/>
          <w:color w:val="000000"/>
          <w:kern w:val="2"/>
          <w:sz w:val="21"/>
          <w:szCs w:val="21"/>
        </w:rPr>
        <w:t>的</w:t>
      </w:r>
      <w:r>
        <w:rPr>
          <w:rFonts w:hint="eastAsia" w:cs="微软雅黑"/>
          <w:color w:val="000000"/>
          <w:spacing w:val="-2"/>
          <w:kern w:val="2"/>
          <w:sz w:val="21"/>
          <w:szCs w:val="21"/>
        </w:rPr>
        <w:t>书</w:t>
      </w:r>
      <w:r>
        <w:rPr>
          <w:rFonts w:hint="eastAsia" w:cs="微软雅黑"/>
          <w:color w:val="000000"/>
          <w:kern w:val="2"/>
          <w:sz w:val="21"/>
          <w:szCs w:val="21"/>
        </w:rPr>
        <w:t>面通</w:t>
      </w:r>
      <w:r>
        <w:rPr>
          <w:rFonts w:hint="eastAsia" w:cs="微软雅黑"/>
          <w:color w:val="000000"/>
          <w:spacing w:val="-2"/>
          <w:kern w:val="2"/>
          <w:sz w:val="21"/>
          <w:szCs w:val="21"/>
        </w:rPr>
        <w:t>知</w:t>
      </w:r>
      <w:r>
        <w:rPr>
          <w:rFonts w:hint="eastAsia" w:cs="微软雅黑"/>
          <w:color w:val="000000"/>
          <w:kern w:val="2"/>
          <w:sz w:val="21"/>
          <w:szCs w:val="21"/>
        </w:rPr>
        <w:t>应</w:t>
      </w:r>
      <w:r>
        <w:rPr>
          <w:rFonts w:hint="eastAsia" w:cs="微软雅黑"/>
          <w:color w:val="000000"/>
          <w:spacing w:val="-2"/>
          <w:kern w:val="2"/>
          <w:sz w:val="21"/>
          <w:szCs w:val="21"/>
        </w:rPr>
        <w:t>按</w:t>
      </w:r>
      <w:r>
        <w:rPr>
          <w:rFonts w:hint="eastAsia" w:cs="微软雅黑"/>
          <w:color w:val="000000"/>
          <w:kern w:val="2"/>
          <w:sz w:val="21"/>
          <w:szCs w:val="21"/>
        </w:rPr>
        <w:t>照</w:t>
      </w:r>
      <w:r>
        <w:rPr>
          <w:rFonts w:hint="eastAsia" w:cs="微软雅黑"/>
          <w:color w:val="000000"/>
          <w:spacing w:val="-2"/>
          <w:kern w:val="2"/>
          <w:sz w:val="21"/>
          <w:szCs w:val="21"/>
        </w:rPr>
        <w:t>本章</w:t>
      </w:r>
      <w:r>
        <w:rPr>
          <w:rFonts w:hint="eastAsia" w:cs="微软雅黑"/>
          <w:color w:val="000000"/>
          <w:kern w:val="2"/>
          <w:sz w:val="21"/>
          <w:szCs w:val="21"/>
        </w:rPr>
        <w:t>第20.4项</w:t>
      </w:r>
      <w:r>
        <w:rPr>
          <w:rFonts w:hint="eastAsia" w:cs="微软雅黑"/>
          <w:color w:val="000000"/>
          <w:spacing w:val="-2"/>
          <w:kern w:val="2"/>
          <w:sz w:val="21"/>
          <w:szCs w:val="21"/>
        </w:rPr>
        <w:t>的</w:t>
      </w:r>
      <w:r>
        <w:rPr>
          <w:rFonts w:hint="eastAsia" w:cs="微软雅黑"/>
          <w:color w:val="000000"/>
          <w:kern w:val="2"/>
          <w:sz w:val="21"/>
          <w:szCs w:val="21"/>
        </w:rPr>
        <w:t>要求签</w:t>
      </w:r>
      <w:r>
        <w:rPr>
          <w:rFonts w:hint="eastAsia" w:cs="微软雅黑"/>
          <w:color w:val="000000"/>
          <w:spacing w:val="-2"/>
          <w:kern w:val="2"/>
          <w:sz w:val="21"/>
          <w:szCs w:val="21"/>
        </w:rPr>
        <w:t>字</w:t>
      </w:r>
      <w:r>
        <w:rPr>
          <w:rFonts w:hint="eastAsia" w:cs="微软雅黑"/>
          <w:color w:val="000000"/>
          <w:kern w:val="2"/>
          <w:sz w:val="21"/>
          <w:szCs w:val="21"/>
        </w:rPr>
        <w:t>或</w:t>
      </w:r>
      <w:r>
        <w:rPr>
          <w:rFonts w:hint="eastAsia" w:cs="微软雅黑"/>
          <w:color w:val="000000"/>
          <w:spacing w:val="-2"/>
          <w:kern w:val="2"/>
          <w:sz w:val="21"/>
          <w:szCs w:val="21"/>
        </w:rPr>
        <w:t>盖</w:t>
      </w:r>
      <w:r>
        <w:rPr>
          <w:rFonts w:hint="eastAsia" w:cs="微软雅黑"/>
          <w:color w:val="000000"/>
          <w:kern w:val="2"/>
          <w:sz w:val="21"/>
          <w:szCs w:val="21"/>
        </w:rPr>
        <w:t>章</w:t>
      </w:r>
      <w:r>
        <w:rPr>
          <w:rFonts w:hint="eastAsia" w:cs="微软雅黑"/>
          <w:color w:val="000000"/>
          <w:spacing w:val="-2"/>
          <w:kern w:val="2"/>
          <w:sz w:val="21"/>
          <w:szCs w:val="21"/>
        </w:rPr>
        <w:t>。</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cs="微软雅黑"/>
          <w:color w:val="000000"/>
          <w:kern w:val="2"/>
          <w:sz w:val="21"/>
          <w:szCs w:val="21"/>
        </w:rPr>
      </w:pPr>
      <w:r>
        <w:rPr>
          <w:rFonts w:hint="eastAsia" w:cs="微软雅黑"/>
          <w:color w:val="000000"/>
          <w:kern w:val="2"/>
          <w:sz w:val="21"/>
          <w:szCs w:val="21"/>
        </w:rPr>
        <w:t>22.3补充、修改的响应文件应按照谈判文件的规定进行编制、密封、标记和递交，并标明“补充”、“修改”字样。</w:t>
      </w:r>
    </w:p>
    <w:p>
      <w:pPr>
        <w:pStyle w:val="17"/>
        <w:pageBreakBefore w:val="0"/>
        <w:widowControl w:val="0"/>
        <w:kinsoku/>
        <w:overflowPunct/>
        <w:bidi w:val="0"/>
        <w:adjustRightInd w:val="0"/>
        <w:snapToGrid w:val="0"/>
        <w:spacing w:before="0" w:beforeAutospacing="0" w:after="0" w:afterAutospacing="0" w:line="360" w:lineRule="auto"/>
        <w:jc w:val="both"/>
        <w:textAlignment w:val="auto"/>
        <w:rPr>
          <w:b/>
          <w:color w:val="000000"/>
          <w:kern w:val="2"/>
          <w:sz w:val="21"/>
          <w:szCs w:val="21"/>
        </w:rPr>
      </w:pPr>
      <w:r>
        <w:rPr>
          <w:rFonts w:hint="eastAsia"/>
          <w:b/>
          <w:color w:val="000000"/>
          <w:kern w:val="2"/>
          <w:sz w:val="21"/>
          <w:szCs w:val="21"/>
        </w:rPr>
        <w:t>23.供应商信用记录查询</w:t>
      </w:r>
    </w:p>
    <w:p>
      <w:pPr>
        <w:pStyle w:val="17"/>
        <w:pageBreakBefore w:val="0"/>
        <w:widowControl w:val="0"/>
        <w:kinsoku/>
        <w:overflowPunct/>
        <w:bidi w:val="0"/>
        <w:adjustRightInd w:val="0"/>
        <w:snapToGrid w:val="0"/>
        <w:spacing w:before="0" w:beforeAutospacing="0" w:after="0" w:afterAutospacing="0" w:line="360" w:lineRule="auto"/>
        <w:ind w:firstLine="420" w:firstLineChars="200"/>
        <w:jc w:val="both"/>
        <w:textAlignment w:val="auto"/>
        <w:rPr>
          <w:rFonts w:ascii="黑体" w:eastAsia="黑体" w:cs="黑体"/>
          <w:b/>
          <w:color w:val="000000"/>
          <w:szCs w:val="21"/>
        </w:rPr>
      </w:pPr>
      <w:bookmarkStart w:id="38" w:name="_Toc22709"/>
      <w:bookmarkStart w:id="39" w:name="_Toc14453"/>
      <w:r>
        <w:rPr>
          <w:rFonts w:hint="eastAsia" w:cs="微软雅黑"/>
          <w:color w:val="000000"/>
          <w:kern w:val="2"/>
          <w:sz w:val="21"/>
          <w:szCs w:val="21"/>
        </w:rPr>
        <w:t>对列入“信用中国”网站（</w:t>
      </w:r>
      <w:r>
        <w:fldChar w:fldCharType="begin"/>
      </w:r>
      <w:r>
        <w:instrText xml:space="preserve"> HYPERLINK "http://www.creditchina.gov.cn/" </w:instrText>
      </w:r>
      <w:r>
        <w:fldChar w:fldCharType="separate"/>
      </w:r>
      <w:r>
        <w:rPr>
          <w:rStyle w:val="25"/>
          <w:rFonts w:cs="微软雅黑"/>
          <w:color w:val="000000"/>
        </w:rPr>
        <w:t>www.creditchina.gov.cn</w:t>
      </w:r>
      <w:r>
        <w:rPr>
          <w:rFonts w:cs="微软雅黑"/>
          <w:color w:val="000000"/>
        </w:rPr>
        <w:fldChar w:fldCharType="end"/>
      </w:r>
      <w:r>
        <w:rPr>
          <w:rFonts w:hint="eastAsia" w:cs="微软雅黑"/>
          <w:color w:val="000000"/>
          <w:kern w:val="2"/>
          <w:sz w:val="21"/>
          <w:szCs w:val="21"/>
        </w:rPr>
        <w:t>）的“失信被执行人”、“重大税收违法案件当事人名单”或“中国政府采购”网站(www.ccgp.gov.cn)的“政府采购严重违法失信行为记录名单”的供应商，将拒绝其参加政府采购活动。</w:t>
      </w:r>
    </w:p>
    <w:p>
      <w:pPr>
        <w:bidi w:val="0"/>
      </w:pPr>
      <w:bookmarkStart w:id="40" w:name="_Toc525732422"/>
      <w:bookmarkStart w:id="41" w:name="_Toc1494"/>
    </w:p>
    <w:p>
      <w:pPr>
        <w:bidi w:val="0"/>
        <w:jc w:val="center"/>
        <w:rPr>
          <w:sz w:val="28"/>
          <w:szCs w:val="36"/>
        </w:rPr>
      </w:pPr>
      <w:bookmarkStart w:id="42" w:name="_Toc31189"/>
      <w:r>
        <w:rPr>
          <w:rFonts w:hint="eastAsia"/>
          <w:sz w:val="28"/>
          <w:szCs w:val="36"/>
        </w:rPr>
        <w:t>五、评审</w:t>
      </w:r>
      <w:bookmarkEnd w:id="38"/>
      <w:r>
        <w:rPr>
          <w:rFonts w:hint="eastAsia"/>
          <w:sz w:val="28"/>
          <w:szCs w:val="36"/>
        </w:rPr>
        <w:t>、谈判</w:t>
      </w:r>
      <w:bookmarkEnd w:id="39"/>
      <w:bookmarkEnd w:id="40"/>
      <w:bookmarkEnd w:id="41"/>
      <w:bookmarkEnd w:id="42"/>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24.竞争性谈判小组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24.1竞争性谈判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r>
        <w:rPr>
          <w:rFonts w:hint="eastAsia" w:ascii="宋体" w:hAnsi="宋体" w:cs="宋体"/>
          <w:color w:val="000000"/>
          <w:szCs w:val="21"/>
        </w:rPr>
        <w:br w:type="textWrapping"/>
      </w:r>
      <w:r>
        <w:rPr>
          <w:rFonts w:hint="eastAsia" w:ascii="宋体" w:hAnsi="宋体" w:cs="宋体"/>
          <w:color w:val="000000"/>
          <w:szCs w:val="21"/>
        </w:rPr>
        <w:t>　　达到公开招标数额标准的货物或者服务采购项目，或者达到招标规模标准的政府采购工程，竞争性谈判小组或者询价小组应当由5人以上单数组成。</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24.2采用竞争性谈判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24.3技术复杂、专业性强的竞争性谈判采购项目，评审专家中应当包含1名法律专家。</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微软雅黑"/>
          <w:color w:val="000000"/>
          <w:kern w:val="0"/>
          <w:szCs w:val="21"/>
        </w:rPr>
        <w:t>24.4谈判小组成员人数</w:t>
      </w:r>
      <w:r>
        <w:rPr>
          <w:rFonts w:hint="eastAsia" w:ascii="宋体" w:hAnsi="宋体" w:cs="微软雅黑"/>
          <w:color w:val="000000"/>
          <w:spacing w:val="-2"/>
          <w:kern w:val="0"/>
          <w:szCs w:val="21"/>
        </w:rPr>
        <w:t>以</w:t>
      </w:r>
      <w:r>
        <w:rPr>
          <w:rFonts w:hint="eastAsia" w:ascii="宋体" w:hAnsi="宋体" w:cs="微软雅黑"/>
          <w:color w:val="000000"/>
          <w:kern w:val="0"/>
          <w:szCs w:val="21"/>
        </w:rPr>
        <w:t>及技术</w:t>
      </w:r>
      <w:r>
        <w:rPr>
          <w:rFonts w:hint="eastAsia" w:ascii="宋体" w:hAnsi="宋体" w:cs="微软雅黑"/>
          <w:color w:val="000000"/>
          <w:spacing w:val="-2"/>
          <w:kern w:val="0"/>
          <w:szCs w:val="21"/>
        </w:rPr>
        <w:t>、</w:t>
      </w:r>
      <w:r>
        <w:rPr>
          <w:rFonts w:hint="eastAsia" w:ascii="宋体" w:hAnsi="宋体" w:cs="微软雅黑"/>
          <w:color w:val="000000"/>
          <w:kern w:val="0"/>
          <w:szCs w:val="21"/>
        </w:rPr>
        <w:t>经</w:t>
      </w:r>
      <w:r>
        <w:rPr>
          <w:rFonts w:hint="eastAsia" w:ascii="宋体" w:hAnsi="宋体" w:cs="微软雅黑"/>
          <w:color w:val="000000"/>
          <w:spacing w:val="-2"/>
          <w:kern w:val="0"/>
          <w:szCs w:val="21"/>
        </w:rPr>
        <w:t>济</w:t>
      </w:r>
      <w:r>
        <w:rPr>
          <w:rFonts w:hint="eastAsia" w:ascii="宋体" w:hAnsi="宋体" w:cs="微软雅黑"/>
          <w:color w:val="000000"/>
          <w:kern w:val="0"/>
          <w:szCs w:val="21"/>
        </w:rPr>
        <w:t>等</w:t>
      </w:r>
      <w:r>
        <w:rPr>
          <w:rFonts w:hint="eastAsia" w:ascii="宋体" w:hAnsi="宋体" w:cs="微软雅黑"/>
          <w:color w:val="000000"/>
          <w:spacing w:val="-2"/>
          <w:kern w:val="0"/>
          <w:szCs w:val="21"/>
        </w:rPr>
        <w:t>方</w:t>
      </w:r>
      <w:r>
        <w:rPr>
          <w:rFonts w:hint="eastAsia" w:ascii="宋体" w:hAnsi="宋体" w:cs="微软雅黑"/>
          <w:color w:val="000000"/>
          <w:kern w:val="0"/>
          <w:szCs w:val="21"/>
        </w:rPr>
        <w:t>面</w:t>
      </w:r>
      <w:r>
        <w:rPr>
          <w:rFonts w:hint="eastAsia" w:ascii="宋体" w:hAnsi="宋体" w:cs="微软雅黑"/>
          <w:color w:val="000000"/>
          <w:spacing w:val="-2"/>
          <w:kern w:val="0"/>
          <w:szCs w:val="21"/>
        </w:rPr>
        <w:t>专</w:t>
      </w:r>
      <w:r>
        <w:rPr>
          <w:rFonts w:hint="eastAsia" w:ascii="宋体" w:hAnsi="宋体" w:cs="微软雅黑"/>
          <w:color w:val="000000"/>
          <w:kern w:val="0"/>
          <w:szCs w:val="21"/>
        </w:rPr>
        <w:t>家</w:t>
      </w:r>
      <w:r>
        <w:rPr>
          <w:rFonts w:hint="eastAsia" w:ascii="宋体" w:hAnsi="宋体" w:cs="微软雅黑"/>
          <w:color w:val="000000"/>
          <w:spacing w:val="-2"/>
          <w:kern w:val="0"/>
          <w:szCs w:val="21"/>
        </w:rPr>
        <w:t>的</w:t>
      </w:r>
      <w:r>
        <w:rPr>
          <w:rFonts w:hint="eastAsia" w:ascii="宋体" w:hAnsi="宋体" w:cs="微软雅黑"/>
          <w:color w:val="000000"/>
          <w:kern w:val="0"/>
          <w:szCs w:val="21"/>
        </w:rPr>
        <w:t>确定</w:t>
      </w:r>
      <w:r>
        <w:rPr>
          <w:rFonts w:hint="eastAsia" w:ascii="宋体" w:hAnsi="宋体" w:cs="微软雅黑"/>
          <w:color w:val="000000"/>
          <w:spacing w:val="-2"/>
          <w:kern w:val="0"/>
          <w:szCs w:val="21"/>
        </w:rPr>
        <w:t>方</w:t>
      </w:r>
      <w:r>
        <w:rPr>
          <w:rFonts w:hint="eastAsia" w:ascii="宋体" w:hAnsi="宋体" w:cs="微软雅黑"/>
          <w:color w:val="000000"/>
          <w:kern w:val="0"/>
          <w:szCs w:val="21"/>
        </w:rPr>
        <w:t>式</w:t>
      </w:r>
      <w:r>
        <w:rPr>
          <w:rFonts w:hint="eastAsia" w:ascii="宋体" w:hAnsi="宋体" w:cs="微软雅黑"/>
          <w:color w:val="000000"/>
          <w:spacing w:val="-2"/>
          <w:kern w:val="0"/>
          <w:szCs w:val="21"/>
        </w:rPr>
        <w:t>见</w:t>
      </w:r>
      <w:r>
        <w:rPr>
          <w:rFonts w:hint="eastAsia" w:ascii="宋体" w:hAnsi="宋体" w:cs="微软雅黑"/>
          <w:color w:val="000000"/>
          <w:kern w:val="0"/>
          <w:szCs w:val="21"/>
        </w:rPr>
        <w:t>供应商</w:t>
      </w:r>
      <w:r>
        <w:rPr>
          <w:rFonts w:hint="eastAsia" w:ascii="宋体" w:hAnsi="宋体" w:cs="微软雅黑"/>
          <w:color w:val="000000"/>
          <w:spacing w:val="-2"/>
          <w:kern w:val="0"/>
          <w:szCs w:val="21"/>
        </w:rPr>
        <w:t>须</w:t>
      </w:r>
      <w:r>
        <w:rPr>
          <w:rFonts w:hint="eastAsia" w:ascii="宋体" w:hAnsi="宋体" w:cs="微软雅黑"/>
          <w:color w:val="000000"/>
          <w:kern w:val="0"/>
          <w:szCs w:val="21"/>
        </w:rPr>
        <w:t>知</w:t>
      </w:r>
      <w:r>
        <w:rPr>
          <w:rFonts w:hint="eastAsia" w:ascii="宋体" w:hAnsi="宋体" w:cs="微软雅黑"/>
          <w:color w:val="000000"/>
          <w:spacing w:val="-2"/>
          <w:kern w:val="0"/>
          <w:szCs w:val="21"/>
        </w:rPr>
        <w:t>前</w:t>
      </w:r>
      <w:r>
        <w:rPr>
          <w:rFonts w:hint="eastAsia" w:ascii="宋体" w:hAnsi="宋体" w:cs="微软雅黑"/>
          <w:color w:val="000000"/>
          <w:kern w:val="0"/>
          <w:szCs w:val="21"/>
        </w:rPr>
        <w:t>附表。</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微软雅黑"/>
          <w:color w:val="000000"/>
          <w:kern w:val="0"/>
          <w:szCs w:val="21"/>
        </w:rPr>
        <w:t>24.5竞争性谈判小组在采购活动过程中应当履行下列职责：</w:t>
      </w:r>
      <w:r>
        <w:rPr>
          <w:rFonts w:hint="eastAsia" w:ascii="宋体" w:hAnsi="宋体" w:cs="微软雅黑"/>
          <w:color w:val="000000"/>
          <w:kern w:val="0"/>
          <w:szCs w:val="21"/>
        </w:rPr>
        <w:br w:type="textWrapping"/>
      </w:r>
      <w:r>
        <w:rPr>
          <w:rFonts w:hint="eastAsia" w:ascii="宋体" w:hAnsi="宋体" w:cs="微软雅黑"/>
          <w:color w:val="000000"/>
          <w:kern w:val="0"/>
          <w:szCs w:val="21"/>
        </w:rPr>
        <w:t>　　（1）确认或者制定谈判文件；</w:t>
      </w:r>
      <w:r>
        <w:rPr>
          <w:rFonts w:hint="eastAsia" w:ascii="宋体" w:hAnsi="宋体" w:cs="微软雅黑"/>
          <w:color w:val="000000"/>
          <w:kern w:val="0"/>
          <w:szCs w:val="21"/>
        </w:rPr>
        <w:br w:type="textWrapping"/>
      </w:r>
      <w:r>
        <w:rPr>
          <w:rFonts w:hint="eastAsia" w:ascii="宋体" w:hAnsi="宋体" w:cs="微软雅黑"/>
          <w:color w:val="000000"/>
          <w:kern w:val="0"/>
          <w:szCs w:val="21"/>
        </w:rPr>
        <w:t>　　（2）从符合相应资格条件的供应商名单中确定不少于3家的供应商参加谈判；</w:t>
      </w:r>
      <w:r>
        <w:rPr>
          <w:rFonts w:hint="eastAsia" w:ascii="宋体" w:hAnsi="宋体" w:cs="微软雅黑"/>
          <w:color w:val="000000"/>
          <w:kern w:val="0"/>
          <w:szCs w:val="21"/>
        </w:rPr>
        <w:br w:type="textWrapping"/>
      </w:r>
      <w:r>
        <w:rPr>
          <w:rFonts w:hint="eastAsia" w:ascii="宋体" w:hAnsi="宋体" w:cs="微软雅黑"/>
          <w:color w:val="000000"/>
          <w:kern w:val="0"/>
          <w:szCs w:val="21"/>
        </w:rPr>
        <w:t>　　（3）审查供应商的响应文件并作出评价；</w:t>
      </w:r>
      <w:r>
        <w:rPr>
          <w:rFonts w:hint="eastAsia" w:ascii="宋体" w:hAnsi="宋体" w:cs="微软雅黑"/>
          <w:color w:val="000000"/>
          <w:kern w:val="0"/>
          <w:szCs w:val="21"/>
        </w:rPr>
        <w:br w:type="textWrapping"/>
      </w:r>
      <w:r>
        <w:rPr>
          <w:rFonts w:hint="eastAsia" w:ascii="宋体" w:hAnsi="宋体" w:cs="微软雅黑"/>
          <w:color w:val="000000"/>
          <w:kern w:val="0"/>
          <w:szCs w:val="21"/>
        </w:rPr>
        <w:t>　　（4）要求供应商解释或者澄清其响应文件；</w:t>
      </w:r>
      <w:r>
        <w:rPr>
          <w:rFonts w:hint="eastAsia" w:ascii="宋体" w:hAnsi="宋体" w:cs="微软雅黑"/>
          <w:color w:val="000000"/>
          <w:kern w:val="0"/>
          <w:szCs w:val="21"/>
        </w:rPr>
        <w:br w:type="textWrapping"/>
      </w:r>
      <w:r>
        <w:rPr>
          <w:rFonts w:hint="eastAsia" w:ascii="宋体" w:hAnsi="宋体" w:cs="微软雅黑"/>
          <w:color w:val="000000"/>
          <w:kern w:val="0"/>
          <w:szCs w:val="21"/>
        </w:rPr>
        <w:t>　　（5）编写评审报告；</w:t>
      </w:r>
      <w:r>
        <w:rPr>
          <w:rFonts w:hint="eastAsia" w:ascii="宋体" w:hAnsi="宋体" w:cs="微软雅黑"/>
          <w:color w:val="000000"/>
          <w:kern w:val="0"/>
          <w:szCs w:val="21"/>
        </w:rPr>
        <w:br w:type="textWrapping"/>
      </w:r>
      <w:r>
        <w:rPr>
          <w:rFonts w:hint="eastAsia" w:ascii="宋体" w:hAnsi="宋体" w:cs="微软雅黑"/>
          <w:color w:val="000000"/>
          <w:kern w:val="0"/>
          <w:szCs w:val="21"/>
        </w:rPr>
        <w:t>　　（6）告知采购人、采购代理机构在评审过程中发现的供应商的违法违规行为。</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24.6竞争性谈判小组成员应当履行下列义务：</w:t>
      </w:r>
      <w:r>
        <w:rPr>
          <w:rFonts w:hint="eastAsia" w:ascii="宋体" w:hAnsi="宋体" w:cs="宋体"/>
          <w:color w:val="000000"/>
          <w:szCs w:val="21"/>
        </w:rPr>
        <w:br w:type="textWrapping"/>
      </w:r>
      <w:r>
        <w:rPr>
          <w:rFonts w:hint="eastAsia" w:ascii="宋体" w:hAnsi="宋体" w:cs="宋体"/>
          <w:color w:val="000000"/>
          <w:szCs w:val="21"/>
        </w:rPr>
        <w:t>　　（1）遵纪守法，客观、公正、廉洁地履行职责；</w:t>
      </w:r>
      <w:r>
        <w:rPr>
          <w:rFonts w:hint="eastAsia" w:ascii="宋体" w:hAnsi="宋体" w:cs="宋体"/>
          <w:color w:val="000000"/>
          <w:szCs w:val="21"/>
        </w:rPr>
        <w:br w:type="textWrapping"/>
      </w:r>
      <w:r>
        <w:rPr>
          <w:rFonts w:hint="eastAsia" w:ascii="宋体" w:hAnsi="宋体" w:cs="宋体"/>
          <w:color w:val="000000"/>
          <w:szCs w:val="21"/>
        </w:rPr>
        <w:t>　　（2）根据采购文件的规定独立进行评审，对个人的评审意见承担法律责任；</w:t>
      </w:r>
      <w:r>
        <w:rPr>
          <w:rFonts w:hint="eastAsia" w:ascii="宋体" w:hAnsi="宋体" w:cs="宋体"/>
          <w:color w:val="000000"/>
          <w:szCs w:val="21"/>
        </w:rPr>
        <w:br w:type="textWrapping"/>
      </w:r>
      <w:r>
        <w:rPr>
          <w:rFonts w:hint="eastAsia" w:ascii="宋体" w:hAnsi="宋体" w:cs="宋体"/>
          <w:color w:val="000000"/>
          <w:szCs w:val="21"/>
        </w:rPr>
        <w:t>　　（3）参与评审报告的起草；</w:t>
      </w:r>
      <w:r>
        <w:rPr>
          <w:rFonts w:hint="eastAsia" w:ascii="宋体" w:hAnsi="宋体" w:cs="宋体"/>
          <w:color w:val="000000"/>
          <w:szCs w:val="21"/>
        </w:rPr>
        <w:br w:type="textWrapping"/>
      </w:r>
      <w:r>
        <w:rPr>
          <w:rFonts w:hint="eastAsia" w:ascii="宋体" w:hAnsi="宋体" w:cs="宋体"/>
          <w:color w:val="000000"/>
          <w:szCs w:val="21"/>
        </w:rPr>
        <w:t>　　（4）配合采购人、采购代理机构答复供应商提出的质疑；</w:t>
      </w:r>
      <w:r>
        <w:rPr>
          <w:rFonts w:hint="eastAsia" w:ascii="宋体" w:hAnsi="宋体" w:cs="宋体"/>
          <w:color w:val="000000"/>
          <w:szCs w:val="21"/>
        </w:rPr>
        <w:br w:type="textWrapping"/>
      </w:r>
      <w:r>
        <w:rPr>
          <w:rFonts w:hint="eastAsia" w:ascii="宋体" w:hAnsi="宋体" w:cs="宋体"/>
          <w:color w:val="000000"/>
          <w:szCs w:val="21"/>
        </w:rPr>
        <w:t>　　（5）配合财政部门的投诉处理和监督检查工作。</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24.7保密</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cs="宋体"/>
          <w:color w:val="000000"/>
          <w:szCs w:val="21"/>
        </w:rPr>
        <w:t>谈判小组、询价小组成员以及与评审工作有关的人员不得泄露评审情况以及评审过程中获悉的国家秘密、商业秘密。</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25.评审、谈判</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竞争性谈判小组成员应当按照客观、公正、审慎的原则，根据采购文件第三章规定的评审程序、评审方法和评审标准进行独立评审。</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26.成交无效</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供应商有下列情形之一的，中标、成交无效：</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（1）提供虚假材料谋取中标或成交的；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（2）采取不正当手段诋毁、排挤其他供应商的；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（3）与采购人、其他供应商或者采购代理机构恶意串通的；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（4）向采购人、采购代理机构行贿或者提供其他不正当利益的；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（5）在招标采购过程中与采购人进行协商谈判的。</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宋体"/>
          <w:color w:val="000000"/>
          <w:szCs w:val="21"/>
        </w:rPr>
        <w:t>在此情况下，报经同级政府采购管理部门批准，可将合同授予下一顺位中标、成交候选人，或者重新组织采购。</w:t>
      </w:r>
    </w:p>
    <w:p>
      <w:pPr>
        <w:bidi w:val="0"/>
        <w:jc w:val="center"/>
        <w:rPr>
          <w:sz w:val="28"/>
          <w:szCs w:val="36"/>
        </w:rPr>
      </w:pPr>
      <w:bookmarkStart w:id="43" w:name="_Toc5373"/>
      <w:bookmarkStart w:id="44" w:name="_Toc18101"/>
      <w:bookmarkStart w:id="45" w:name="_Toc525732423"/>
      <w:bookmarkStart w:id="46" w:name="_Toc11979"/>
      <w:r>
        <w:rPr>
          <w:rFonts w:hint="eastAsia"/>
          <w:sz w:val="28"/>
          <w:szCs w:val="36"/>
        </w:rPr>
        <w:t>六、合同授予</w:t>
      </w:r>
      <w:bookmarkEnd w:id="43"/>
      <w:bookmarkEnd w:id="44"/>
      <w:bookmarkEnd w:id="45"/>
      <w:bookmarkEnd w:id="46"/>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27. 确定成交供应商</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27.1采购代理机构应当在评审结束后2个工作日内将评审报告送采购人确认。</w:t>
      </w:r>
      <w:r>
        <w:rPr>
          <w:rFonts w:hint="eastAsia" w:ascii="宋体" w:hAnsi="宋体" w:cs="宋体"/>
          <w:color w:val="000000"/>
          <w:szCs w:val="21"/>
        </w:rPr>
        <w:br w:type="textWrapping"/>
      </w:r>
      <w:r>
        <w:rPr>
          <w:rFonts w:hint="eastAsia" w:ascii="宋体" w:hAnsi="宋体" w:cs="宋体"/>
          <w:color w:val="000000"/>
          <w:szCs w:val="21"/>
        </w:rPr>
        <w:t>　　27.2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ageBreakBefore w:val="0"/>
        <w:kinsoku/>
        <w:overflowPunct/>
        <w:bidi w:val="0"/>
        <w:adjustRightInd w:val="0"/>
        <w:snapToGrid w:val="0"/>
        <w:spacing w:line="360" w:lineRule="auto"/>
        <w:ind w:firstLine="420" w:firstLineChars="200"/>
        <w:textAlignment w:val="auto"/>
        <w:rPr>
          <w:rFonts w:ascii="宋体" w:hAnsi="宋体" w:cs="微软雅黑"/>
          <w:color w:val="000000"/>
          <w:kern w:val="0"/>
          <w:szCs w:val="21"/>
        </w:rPr>
      </w:pPr>
      <w:r>
        <w:rPr>
          <w:rFonts w:hint="eastAsia" w:ascii="宋体" w:hAnsi="宋体" w:cs="宋体"/>
          <w:color w:val="000000"/>
          <w:szCs w:val="21"/>
        </w:rPr>
        <w:t>27.3成交供应商拒绝签订政府采购合同的，采购人可以按照27.2规定的原则确定其他供应商作为成交供应商并签订政府采购合同，也可以重新开展采购活动。拒绝签订政府采购合同的成交供应商不得参加对该项目重新开展的采购活动。</w:t>
      </w:r>
    </w:p>
    <w:p>
      <w:pPr>
        <w:pageBreakBefore w:val="0"/>
        <w:tabs>
          <w:tab w:val="left" w:pos="0"/>
        </w:tabs>
        <w:kinsoku/>
        <w:overflowPunct/>
        <w:bidi w:val="0"/>
        <w:adjustRightInd w:val="0"/>
        <w:snapToGrid w:val="0"/>
        <w:spacing w:line="360" w:lineRule="auto"/>
        <w:textAlignment w:val="auto"/>
        <w:rPr>
          <w:rFonts w:ascii="宋体" w:hAnsi="宋体" w:cs="宋体"/>
          <w:b/>
          <w:color w:val="000000"/>
        </w:rPr>
      </w:pPr>
      <w:r>
        <w:rPr>
          <w:rFonts w:hint="eastAsia" w:ascii="宋体" w:hAnsi="宋体" w:cs="宋体"/>
          <w:b/>
          <w:color w:val="000000"/>
          <w:szCs w:val="21"/>
        </w:rPr>
        <w:t>28.成交通知和成交结果公告</w:t>
      </w:r>
    </w:p>
    <w:p>
      <w:pPr>
        <w:pageBreakBefore w:val="0"/>
        <w:tabs>
          <w:tab w:val="left" w:pos="0"/>
        </w:tabs>
        <w:kinsoku/>
        <w:overflowPunct/>
        <w:bidi w:val="0"/>
        <w:adjustRightInd w:val="0"/>
        <w:snapToGrid w:val="0"/>
        <w:spacing w:line="360" w:lineRule="auto"/>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采购人或者采购代理机构应当自成交供应商确定之日起3个工作日，发出成交通知书，并在原公告发布媒体上公告成交结果。</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29.履约保证金</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29.1 在签订合同前，成交供应商应按供应商须知前附表规定的形式、金额和谈判文件第四章“合同条款及格式”规定的或者事先经过采购人书面认可的履约保证金格式向采购人提交履约保证金。除供应商须知前附表另有规定外，履约保证金为成交合同金额的5%。成交供应商为联合体的，其履约保证金以联合体各方或者联合体中牵头人的名义提交。</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29.2 成交供应商不能按本章第29.1 项要求提交履约保证金的，视为放弃成交，其保证金不予退还，给采购人造成的损失超过保证金数额的，成交供应商还应当对超过部分予以赔偿。</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30.签订合同</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采购人与成交供应商应当在成交通知书发出之日起30日内，按照采购文件确定的合同文本以及采购标的、采购金额、技术和服务要求等事项签订政府采购合同。</w:t>
      </w:r>
      <w:r>
        <w:rPr>
          <w:rFonts w:hint="eastAsia" w:ascii="宋体" w:hAnsi="宋体" w:cs="宋体"/>
          <w:color w:val="000000"/>
          <w:szCs w:val="21"/>
        </w:rPr>
        <w:br w:type="textWrapping"/>
      </w:r>
      <w:r>
        <w:rPr>
          <w:rFonts w:hint="eastAsia" w:ascii="宋体" w:hAnsi="宋体" w:cs="宋体"/>
          <w:color w:val="000000"/>
          <w:szCs w:val="21"/>
        </w:rPr>
        <w:t>　　采购人不得向成交供应商提出超出采购文件以外的任何要求作为签订合同的条件，不得与成交供应商订立背离采购文件确定的合同文本以及采购标的、采购金额、技术和服务要求等实质性内容的协议。</w:t>
      </w:r>
    </w:p>
    <w:p>
      <w:pPr>
        <w:pageBreakBefore w:val="0"/>
        <w:kinsoku/>
        <w:overflowPunct/>
        <w:bidi w:val="0"/>
        <w:adjustRightInd w:val="0"/>
        <w:snapToGrid w:val="0"/>
        <w:spacing w:line="360" w:lineRule="auto"/>
        <w:ind w:firstLine="420" w:firstLineChars="200"/>
        <w:textAlignment w:val="auto"/>
        <w:rPr>
          <w:rFonts w:ascii="宋体" w:hAnsi="宋体" w:cs="宋体"/>
          <w:b/>
          <w:color w:val="000000"/>
          <w:szCs w:val="21"/>
        </w:rPr>
      </w:pPr>
      <w:r>
        <w:rPr>
          <w:rFonts w:hint="eastAsia" w:ascii="宋体" w:hAnsi="宋体" w:cs="宋体"/>
          <w:color w:val="000000"/>
          <w:szCs w:val="21"/>
        </w:rPr>
        <w:t>除不可抗力等因素外，成交通知书发出后，采购人改变成交结果，或者成交供应商拒绝签订政府采购合同的，应当承担相应的法律责任。</w:t>
      </w:r>
      <w:r>
        <w:rPr>
          <w:rFonts w:hint="eastAsia" w:ascii="宋体" w:hAnsi="宋体" w:cs="宋体"/>
          <w:color w:val="000000"/>
          <w:szCs w:val="21"/>
        </w:rPr>
        <w:br w:type="textWrapping"/>
      </w:r>
      <w:r>
        <w:rPr>
          <w:rFonts w:hint="eastAsia" w:ascii="宋体" w:hAnsi="宋体" w:cs="宋体"/>
          <w:b/>
          <w:color w:val="000000"/>
          <w:szCs w:val="21"/>
        </w:rPr>
        <w:t>31.采购资金的支付</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采购人应当按照政府采购合同规定，及时向中标或者成交供应商支付采购资金。</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政府采购项目资金支付程序，按照国家有关财政资金支付管理的规定执行。</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32.履约验收</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33.采购终止</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szCs w:val="21"/>
          <w:lang w:val="zh-CN"/>
        </w:rPr>
      </w:pPr>
      <w:r>
        <w:rPr>
          <w:rFonts w:hint="eastAsia" w:ascii="宋体" w:hAnsi="宋体" w:cs="宋体"/>
          <w:color w:val="000000"/>
          <w:kern w:val="0"/>
          <w:szCs w:val="21"/>
          <w:lang w:val="zh-CN"/>
        </w:rPr>
        <w:t>出现下列情形之一的，采购人或者采购代理机构应当终止竞争性谈判采购活动，发布项目终止公告并说明原因，重新开展采购活动：</w:t>
      </w:r>
      <w:r>
        <w:rPr>
          <w:rFonts w:hint="eastAsia" w:ascii="宋体" w:hAnsi="宋体" w:cs="宋体"/>
          <w:color w:val="000000"/>
          <w:kern w:val="0"/>
          <w:szCs w:val="21"/>
          <w:lang w:val="zh-CN"/>
        </w:rPr>
        <w:br w:type="textWrapping"/>
      </w:r>
      <w:r>
        <w:rPr>
          <w:rFonts w:hint="eastAsia" w:ascii="宋体" w:hAnsi="宋体" w:cs="宋体"/>
          <w:color w:val="000000"/>
          <w:kern w:val="0"/>
          <w:szCs w:val="21"/>
          <w:lang w:val="zh-CN"/>
        </w:rPr>
        <w:t>　　（一）因情况变化，不再符合规定的竞争性谈判采购方式适用情形的；</w:t>
      </w:r>
      <w:r>
        <w:rPr>
          <w:rFonts w:hint="eastAsia" w:ascii="宋体" w:hAnsi="宋体" w:cs="宋体"/>
          <w:color w:val="000000"/>
          <w:kern w:val="0"/>
          <w:szCs w:val="21"/>
          <w:lang w:val="zh-CN"/>
        </w:rPr>
        <w:br w:type="textWrapping"/>
      </w:r>
      <w:r>
        <w:rPr>
          <w:rFonts w:hint="eastAsia" w:ascii="宋体" w:hAnsi="宋体" w:cs="宋体"/>
          <w:color w:val="000000"/>
          <w:kern w:val="0"/>
          <w:szCs w:val="21"/>
          <w:lang w:val="zh-CN"/>
        </w:rPr>
        <w:t>　　（二）出现影响采购公正的违法、违规行为的；</w:t>
      </w:r>
      <w:r>
        <w:rPr>
          <w:rFonts w:hint="eastAsia" w:ascii="宋体" w:hAnsi="宋体" w:cs="宋体"/>
          <w:color w:val="000000"/>
          <w:kern w:val="0"/>
          <w:szCs w:val="21"/>
          <w:lang w:val="zh-CN"/>
        </w:rPr>
        <w:br w:type="textWrapping"/>
      </w:r>
      <w:r>
        <w:rPr>
          <w:rFonts w:hint="eastAsia" w:ascii="宋体" w:hAnsi="宋体" w:cs="宋体"/>
          <w:color w:val="000000"/>
          <w:kern w:val="0"/>
          <w:szCs w:val="21"/>
          <w:lang w:val="zh-CN"/>
        </w:rPr>
        <w:t>　　（三）</w:t>
      </w:r>
      <w:r>
        <w:rPr>
          <w:rFonts w:hint="eastAsia" w:cs="宋体"/>
          <w:color w:val="000000"/>
          <w:szCs w:val="21"/>
        </w:rPr>
        <w:t>因重大变故，采购任务取消的；</w:t>
      </w:r>
    </w:p>
    <w:p>
      <w:pPr>
        <w:pageBreakBefore w:val="0"/>
        <w:kinsoku/>
        <w:overflowPunct/>
        <w:bidi w:val="0"/>
        <w:adjustRightInd w:val="0"/>
        <w:snapToGrid w:val="0"/>
        <w:spacing w:line="360" w:lineRule="auto"/>
        <w:ind w:firstLine="420" w:firstLineChars="200"/>
        <w:textAlignment w:val="auto"/>
        <w:rPr>
          <w:rFonts w:ascii="宋体" w:hAnsi="宋体" w:cs="宋体"/>
          <w:color w:val="000000"/>
          <w:kern w:val="0"/>
          <w:lang w:val="zh-CN"/>
        </w:rPr>
      </w:pPr>
      <w:r>
        <w:rPr>
          <w:rFonts w:hint="eastAsia" w:ascii="宋体" w:hAnsi="宋体" w:cs="宋体"/>
          <w:color w:val="000000"/>
          <w:kern w:val="0"/>
          <w:szCs w:val="21"/>
          <w:lang w:val="zh-CN"/>
        </w:rPr>
        <w:t>（四）在采购过程中符合竞争要求的供应商或者报价未超过采购预算的供应商不足3家的，但《政府采购非招标采购方式管理办法》（财政部74号令）第二十七条第二款规</w:t>
      </w:r>
      <w:r>
        <w:rPr>
          <w:rFonts w:hint="eastAsia" w:ascii="宋体" w:hAnsi="宋体" w:cs="宋体"/>
          <w:color w:val="000000"/>
          <w:kern w:val="0"/>
          <w:lang w:val="zh-CN"/>
        </w:rPr>
        <w:t>定的情形除外。</w:t>
      </w:r>
    </w:p>
    <w:p>
      <w:pPr>
        <w:pageBreakBefore w:val="0"/>
        <w:widowControl/>
        <w:kinsoku/>
        <w:overflowPunct/>
        <w:bidi w:val="0"/>
        <w:adjustRightInd w:val="0"/>
        <w:snapToGrid w:val="0"/>
        <w:spacing w:line="360" w:lineRule="auto"/>
        <w:ind w:firstLine="420" w:firstLineChars="200"/>
        <w:jc w:val="left"/>
        <w:textAlignment w:val="auto"/>
        <w:rPr>
          <w:rFonts w:ascii="宋体" w:hAnsi="宋体" w:cs="宋体"/>
          <w:bCs/>
          <w:color w:val="000000"/>
          <w:kern w:val="0"/>
          <w:lang w:val="zh-CN"/>
        </w:rPr>
      </w:pPr>
      <w:r>
        <w:rPr>
          <w:rFonts w:hint="eastAsia" w:ascii="宋体" w:hAnsi="宋体" w:cs="宋体"/>
          <w:bCs/>
          <w:color w:val="000000"/>
          <w:kern w:val="0"/>
          <w:lang w:val="zh-CN"/>
        </w:rPr>
        <w:t>附：财政部74号令第二十七条第二款规定：</w:t>
      </w:r>
    </w:p>
    <w:p>
      <w:pPr>
        <w:pageBreakBefore w:val="0"/>
        <w:kinsoku/>
        <w:overflowPunct/>
        <w:bidi w:val="0"/>
        <w:adjustRightInd w:val="0"/>
        <w:snapToGrid w:val="0"/>
        <w:spacing w:line="360" w:lineRule="auto"/>
        <w:ind w:firstLine="420" w:firstLineChars="200"/>
        <w:textAlignment w:val="auto"/>
        <w:rPr>
          <w:rFonts w:ascii="宋体" w:hAnsi="宋体" w:cs="微软雅黑"/>
          <w:bCs/>
          <w:color w:val="000000"/>
          <w:kern w:val="0"/>
          <w:szCs w:val="21"/>
        </w:rPr>
      </w:pPr>
      <w:r>
        <w:rPr>
          <w:rFonts w:hint="eastAsia" w:ascii="宋体" w:hAnsi="宋体" w:cs="宋体"/>
          <w:bCs/>
          <w:color w:val="000000"/>
          <w:kern w:val="0"/>
          <w:lang w:val="zh-CN"/>
        </w:rPr>
        <w:t>公开招标的货物、服务采购项目，招标过程中提交投标文件或者经评审实质性响应竞争性谈判文件要求的供应商只有两家时，采购人、采购代理机构按照本办法第四条经本级财政部门批准后可以与该两家供应商进行竞争性谈判采购，采购人、采购代理机构应当根据竞争性谈判文件中的采购需求编制谈判文件，成立谈判小组，由谈判小组对谈判文件进行确认。符合本款情形的，本办法第三十三条、第三十五条中规定的供应商最低数量可以为两家。</w:t>
      </w:r>
    </w:p>
    <w:p>
      <w:pPr>
        <w:bidi w:val="0"/>
        <w:jc w:val="center"/>
        <w:rPr>
          <w:sz w:val="28"/>
          <w:szCs w:val="36"/>
        </w:rPr>
      </w:pPr>
      <w:bookmarkStart w:id="47" w:name="_Toc24522"/>
      <w:bookmarkStart w:id="48" w:name="_Toc11344"/>
      <w:bookmarkStart w:id="49" w:name="_Toc525732424"/>
      <w:bookmarkStart w:id="50" w:name="_Toc16088"/>
      <w:r>
        <w:rPr>
          <w:rFonts w:hint="eastAsia"/>
          <w:sz w:val="28"/>
          <w:szCs w:val="36"/>
        </w:rPr>
        <w:t>七、纪律和监督</w:t>
      </w:r>
      <w:bookmarkEnd w:id="47"/>
      <w:bookmarkEnd w:id="48"/>
      <w:bookmarkEnd w:id="49"/>
      <w:bookmarkEnd w:id="50"/>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34．回避要求</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在政府采购活动中，采购人员、谈判小组成员及相关人员与供应商有下列利害关系之一的，应当回避：</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（1）参加采购活动前3年内与供应商存在劳动关系；</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（2）参加采购活动前3年内担任供应商的董事、监事；</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（3）参加采购活动前3年内是供应商的控股股东或者实际控制人；</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（5）与供应商有其他可能影响政府采购活动公平、公正进行的关系。</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35.疑问和质疑</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供应商对政府采购活动事项有疑问的，可以向采购人提出询问，采购人应当及时作出答复，但答复的内容不得涉及商业秘密。</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供应商认为采购文件、采购过程和中标、成交结果使自己的权益受到损害的，可以在知道或者应知其权益受到损害之日起七个工作日内，以书面形式向采购人提出质疑。</w:t>
      </w:r>
    </w:p>
    <w:p>
      <w:pPr>
        <w:bidi w:val="0"/>
        <w:jc w:val="center"/>
        <w:rPr>
          <w:sz w:val="28"/>
          <w:szCs w:val="36"/>
        </w:rPr>
      </w:pPr>
      <w:bookmarkStart w:id="51" w:name="_Toc3315"/>
      <w:bookmarkStart w:id="52" w:name="_Toc525732425"/>
      <w:bookmarkStart w:id="53" w:name="_Toc14340"/>
      <w:bookmarkStart w:id="54" w:name="_Toc1223"/>
      <w:bookmarkStart w:id="55" w:name="_Toc504484069"/>
      <w:r>
        <w:rPr>
          <w:rFonts w:hint="eastAsia"/>
          <w:sz w:val="28"/>
          <w:szCs w:val="36"/>
        </w:rPr>
        <w:t>八、 需要补充的其他内容</w:t>
      </w:r>
      <w:bookmarkEnd w:id="51"/>
      <w:bookmarkEnd w:id="52"/>
      <w:bookmarkEnd w:id="53"/>
      <w:bookmarkEnd w:id="54"/>
      <w:bookmarkEnd w:id="55"/>
    </w:p>
    <w:p>
      <w:pPr>
        <w:pageBreakBefore w:val="0"/>
        <w:tabs>
          <w:tab w:val="left" w:pos="0"/>
        </w:tabs>
        <w:kinsoku/>
        <w:overflowPunct/>
        <w:bidi w:val="0"/>
        <w:adjustRightInd w:val="0"/>
        <w:snapToGrid w:val="0"/>
        <w:spacing w:line="360" w:lineRule="auto"/>
        <w:textAlignment w:val="auto"/>
        <w:rPr>
          <w:rFonts w:ascii="宋体" w:hAnsi="宋体" w:cs="宋体"/>
          <w:b/>
          <w:color w:val="000000"/>
          <w:szCs w:val="21"/>
        </w:rPr>
      </w:pPr>
      <w:r>
        <w:rPr>
          <w:rFonts w:hint="eastAsia" w:ascii="宋体" w:hAnsi="宋体" w:cs="宋体"/>
          <w:b/>
          <w:color w:val="000000"/>
          <w:szCs w:val="21"/>
        </w:rPr>
        <w:t>36.是否采用电子招标投标</w:t>
      </w:r>
    </w:p>
    <w:p>
      <w:pPr>
        <w:pageBreakBefore w:val="0"/>
        <w:kinsoku/>
        <w:overflowPunct/>
        <w:autoSpaceDE w:val="0"/>
        <w:autoSpaceDN w:val="0"/>
        <w:bidi w:val="0"/>
        <w:adjustRightInd w:val="0"/>
        <w:spacing w:line="360" w:lineRule="auto"/>
        <w:ind w:left="520" w:right="-20"/>
        <w:jc w:val="left"/>
        <w:textAlignment w:val="auto"/>
        <w:rPr>
          <w:rFonts w:ascii="宋体" w:hAnsi="宋体" w:cs="微软雅黑"/>
          <w:color w:val="000000"/>
          <w:kern w:val="0"/>
          <w:szCs w:val="21"/>
        </w:rPr>
      </w:pPr>
      <w:r>
        <w:rPr>
          <w:rFonts w:hint="eastAsia" w:ascii="宋体" w:hAnsi="宋体" w:cs="微软雅黑"/>
          <w:color w:val="000000"/>
          <w:kern w:val="0"/>
          <w:szCs w:val="21"/>
        </w:rPr>
        <w:t>本采购项</w:t>
      </w:r>
      <w:r>
        <w:rPr>
          <w:rFonts w:hint="eastAsia" w:ascii="宋体" w:hAnsi="宋体" w:cs="微软雅黑"/>
          <w:color w:val="000000"/>
          <w:spacing w:val="-2"/>
          <w:kern w:val="0"/>
          <w:szCs w:val="21"/>
        </w:rPr>
        <w:t>目</w:t>
      </w:r>
      <w:r>
        <w:rPr>
          <w:rFonts w:hint="eastAsia" w:ascii="宋体" w:hAnsi="宋体" w:cs="微软雅黑"/>
          <w:color w:val="000000"/>
          <w:kern w:val="0"/>
          <w:szCs w:val="21"/>
        </w:rPr>
        <w:t>是</w:t>
      </w:r>
      <w:r>
        <w:rPr>
          <w:rFonts w:hint="eastAsia" w:ascii="宋体" w:hAnsi="宋体" w:cs="微软雅黑"/>
          <w:color w:val="000000"/>
          <w:spacing w:val="-2"/>
          <w:kern w:val="0"/>
          <w:szCs w:val="21"/>
        </w:rPr>
        <w:t>否</w:t>
      </w:r>
      <w:r>
        <w:rPr>
          <w:rFonts w:hint="eastAsia" w:ascii="宋体" w:hAnsi="宋体" w:cs="微软雅黑"/>
          <w:color w:val="000000"/>
          <w:kern w:val="0"/>
          <w:szCs w:val="21"/>
        </w:rPr>
        <w:t>采</w:t>
      </w:r>
      <w:r>
        <w:rPr>
          <w:rFonts w:hint="eastAsia" w:ascii="宋体" w:hAnsi="宋体" w:cs="微软雅黑"/>
          <w:color w:val="000000"/>
          <w:spacing w:val="-2"/>
          <w:kern w:val="0"/>
          <w:szCs w:val="21"/>
        </w:rPr>
        <w:t>用</w:t>
      </w:r>
      <w:r>
        <w:rPr>
          <w:rFonts w:hint="eastAsia" w:ascii="宋体" w:hAnsi="宋体" w:cs="微软雅黑"/>
          <w:color w:val="000000"/>
          <w:kern w:val="0"/>
          <w:szCs w:val="21"/>
        </w:rPr>
        <w:t>电</w:t>
      </w:r>
      <w:r>
        <w:rPr>
          <w:rFonts w:hint="eastAsia" w:ascii="宋体" w:hAnsi="宋体" w:cs="微软雅黑"/>
          <w:color w:val="000000"/>
          <w:spacing w:val="-2"/>
          <w:kern w:val="0"/>
          <w:szCs w:val="21"/>
        </w:rPr>
        <w:t>子</w:t>
      </w:r>
      <w:r>
        <w:rPr>
          <w:rFonts w:hint="eastAsia" w:ascii="宋体" w:hAnsi="宋体" w:cs="微软雅黑"/>
          <w:color w:val="000000"/>
          <w:kern w:val="0"/>
          <w:szCs w:val="21"/>
        </w:rPr>
        <w:t>招标</w:t>
      </w:r>
      <w:r>
        <w:rPr>
          <w:rFonts w:hint="eastAsia" w:ascii="宋体" w:hAnsi="宋体" w:cs="微软雅黑"/>
          <w:color w:val="000000"/>
          <w:spacing w:val="-2"/>
          <w:kern w:val="0"/>
          <w:szCs w:val="21"/>
        </w:rPr>
        <w:t>投</w:t>
      </w:r>
      <w:r>
        <w:rPr>
          <w:rFonts w:hint="eastAsia" w:ascii="宋体" w:hAnsi="宋体" w:cs="微软雅黑"/>
          <w:color w:val="000000"/>
          <w:kern w:val="0"/>
          <w:szCs w:val="21"/>
        </w:rPr>
        <w:t>标（采购）</w:t>
      </w:r>
      <w:r>
        <w:rPr>
          <w:rFonts w:hint="eastAsia" w:ascii="宋体" w:hAnsi="宋体" w:cs="微软雅黑"/>
          <w:color w:val="000000"/>
          <w:spacing w:val="-2"/>
          <w:kern w:val="0"/>
          <w:szCs w:val="21"/>
        </w:rPr>
        <w:t>方</w:t>
      </w:r>
      <w:r>
        <w:rPr>
          <w:rFonts w:hint="eastAsia" w:ascii="宋体" w:hAnsi="宋体" w:cs="微软雅黑"/>
          <w:color w:val="000000"/>
          <w:kern w:val="0"/>
          <w:szCs w:val="21"/>
        </w:rPr>
        <w:t>式</w:t>
      </w:r>
      <w:r>
        <w:rPr>
          <w:rFonts w:hint="eastAsia" w:ascii="宋体" w:hAnsi="宋体" w:cs="微软雅黑"/>
          <w:color w:val="000000"/>
          <w:spacing w:val="-2"/>
          <w:kern w:val="0"/>
          <w:szCs w:val="21"/>
        </w:rPr>
        <w:t>，</w:t>
      </w:r>
      <w:r>
        <w:rPr>
          <w:rFonts w:hint="eastAsia" w:ascii="宋体" w:hAnsi="宋体" w:cs="微软雅黑"/>
          <w:color w:val="000000"/>
          <w:kern w:val="0"/>
          <w:szCs w:val="21"/>
        </w:rPr>
        <w:t>见</w:t>
      </w:r>
      <w:r>
        <w:rPr>
          <w:rFonts w:hint="eastAsia" w:ascii="宋体" w:hAnsi="宋体" w:cs="微软雅黑"/>
          <w:color w:val="000000"/>
          <w:spacing w:val="-2"/>
          <w:kern w:val="0"/>
          <w:szCs w:val="21"/>
        </w:rPr>
        <w:t>供应商</w:t>
      </w:r>
      <w:r>
        <w:rPr>
          <w:rFonts w:hint="eastAsia" w:ascii="宋体" w:hAnsi="宋体" w:cs="微软雅黑"/>
          <w:color w:val="000000"/>
          <w:kern w:val="0"/>
          <w:szCs w:val="21"/>
        </w:rPr>
        <w:t>须知</w:t>
      </w:r>
      <w:r>
        <w:rPr>
          <w:rFonts w:hint="eastAsia" w:ascii="宋体" w:hAnsi="宋体" w:cs="微软雅黑"/>
          <w:color w:val="000000"/>
          <w:spacing w:val="-2"/>
          <w:kern w:val="0"/>
          <w:szCs w:val="21"/>
        </w:rPr>
        <w:t>前</w:t>
      </w:r>
      <w:r>
        <w:rPr>
          <w:rFonts w:hint="eastAsia" w:ascii="宋体" w:hAnsi="宋体" w:cs="微软雅黑"/>
          <w:color w:val="000000"/>
          <w:kern w:val="0"/>
          <w:szCs w:val="21"/>
        </w:rPr>
        <w:t>附</w:t>
      </w:r>
      <w:r>
        <w:rPr>
          <w:rFonts w:hint="eastAsia" w:ascii="宋体" w:hAnsi="宋体" w:cs="微软雅黑"/>
          <w:color w:val="000000"/>
          <w:spacing w:val="-2"/>
          <w:kern w:val="0"/>
          <w:szCs w:val="21"/>
        </w:rPr>
        <w:t>表</w:t>
      </w:r>
      <w:r>
        <w:rPr>
          <w:rFonts w:hint="eastAsia" w:ascii="宋体" w:hAnsi="宋体" w:cs="微软雅黑"/>
          <w:color w:val="000000"/>
          <w:kern w:val="0"/>
          <w:szCs w:val="21"/>
        </w:rPr>
        <w:t>。</w:t>
      </w:r>
    </w:p>
    <w:p>
      <w:pPr>
        <w:pageBreakBefore w:val="0"/>
        <w:numPr>
          <w:ilvl w:val="0"/>
          <w:numId w:val="2"/>
        </w:numPr>
        <w:tabs>
          <w:tab w:val="left" w:pos="0"/>
          <w:tab w:val="clear" w:pos="312"/>
        </w:tabs>
        <w:kinsoku/>
        <w:overflowPunct/>
        <w:bidi w:val="0"/>
        <w:adjustRightInd w:val="0"/>
        <w:snapToGrid w:val="0"/>
        <w:spacing w:line="360" w:lineRule="auto"/>
        <w:textAlignment w:val="auto"/>
        <w:rPr>
          <w:rFonts w:hint="eastAsia" w:ascii="宋体" w:hAnsi="宋体" w:cs="宋体"/>
          <w:b/>
          <w:color w:val="000000"/>
          <w:szCs w:val="21"/>
        </w:rPr>
      </w:pPr>
      <w:r>
        <w:rPr>
          <w:rFonts w:hint="eastAsia" w:ascii="宋体" w:hAnsi="宋体" w:cs="宋体"/>
          <w:b/>
          <w:color w:val="000000"/>
          <w:szCs w:val="21"/>
        </w:rPr>
        <w:t>其他</w:t>
      </w:r>
    </w:p>
    <w:p>
      <w:pPr>
        <w:pageBreakBefore w:val="0"/>
        <w:numPr>
          <w:ilvl w:val="0"/>
          <w:numId w:val="2"/>
        </w:numPr>
        <w:tabs>
          <w:tab w:val="left" w:pos="0"/>
          <w:tab w:val="clear" w:pos="312"/>
        </w:tabs>
        <w:kinsoku/>
        <w:overflowPunct/>
        <w:bidi w:val="0"/>
        <w:adjustRightInd w:val="0"/>
        <w:snapToGrid w:val="0"/>
        <w:spacing w:line="360" w:lineRule="auto"/>
        <w:textAlignment w:val="auto"/>
        <w:rPr>
          <w:rFonts w:ascii="宋体" w:hAnsi="宋体" w:cs="微软雅黑"/>
          <w:color w:val="000000"/>
          <w:kern w:val="0"/>
          <w:szCs w:val="21"/>
        </w:rPr>
      </w:pPr>
      <w:r>
        <w:rPr>
          <w:rFonts w:hint="eastAsia" w:ascii="宋体" w:hAnsi="宋体" w:cs="微软雅黑"/>
          <w:color w:val="000000"/>
          <w:kern w:val="0"/>
          <w:szCs w:val="21"/>
        </w:rPr>
        <w:t>需要</w:t>
      </w:r>
      <w:r>
        <w:rPr>
          <w:rFonts w:hint="eastAsia" w:ascii="宋体" w:hAnsi="宋体" w:cs="微软雅黑"/>
          <w:color w:val="000000"/>
          <w:spacing w:val="-2"/>
          <w:kern w:val="0"/>
          <w:szCs w:val="21"/>
        </w:rPr>
        <w:t>补</w:t>
      </w:r>
      <w:r>
        <w:rPr>
          <w:rFonts w:hint="eastAsia" w:ascii="宋体" w:hAnsi="宋体" w:cs="微软雅黑"/>
          <w:color w:val="000000"/>
          <w:kern w:val="0"/>
          <w:szCs w:val="21"/>
        </w:rPr>
        <w:t>充</w:t>
      </w:r>
      <w:r>
        <w:rPr>
          <w:rFonts w:hint="eastAsia" w:ascii="宋体" w:hAnsi="宋体" w:cs="微软雅黑"/>
          <w:color w:val="000000"/>
          <w:spacing w:val="-2"/>
          <w:kern w:val="0"/>
          <w:szCs w:val="21"/>
        </w:rPr>
        <w:t>的</w:t>
      </w:r>
      <w:r>
        <w:rPr>
          <w:rFonts w:hint="eastAsia" w:ascii="宋体" w:hAnsi="宋体" w:cs="微软雅黑"/>
          <w:color w:val="000000"/>
          <w:kern w:val="0"/>
          <w:szCs w:val="21"/>
        </w:rPr>
        <w:t>其</w:t>
      </w:r>
      <w:r>
        <w:rPr>
          <w:rFonts w:hint="eastAsia" w:ascii="宋体" w:hAnsi="宋体" w:cs="微软雅黑"/>
          <w:color w:val="000000"/>
          <w:spacing w:val="-2"/>
          <w:kern w:val="0"/>
          <w:szCs w:val="21"/>
        </w:rPr>
        <w:t>他</w:t>
      </w:r>
      <w:r>
        <w:rPr>
          <w:rFonts w:hint="eastAsia" w:ascii="宋体" w:hAnsi="宋体" w:cs="微软雅黑"/>
          <w:color w:val="000000"/>
          <w:kern w:val="0"/>
          <w:szCs w:val="21"/>
        </w:rPr>
        <w:t>内</w:t>
      </w:r>
      <w:r>
        <w:rPr>
          <w:rFonts w:hint="eastAsia" w:ascii="宋体" w:hAnsi="宋体" w:cs="微软雅黑"/>
          <w:color w:val="000000"/>
          <w:spacing w:val="-2"/>
          <w:kern w:val="0"/>
          <w:szCs w:val="21"/>
        </w:rPr>
        <w:t>容</w:t>
      </w:r>
      <w:r>
        <w:rPr>
          <w:rFonts w:hint="eastAsia" w:ascii="宋体" w:hAnsi="宋体" w:cs="微软雅黑"/>
          <w:color w:val="000000"/>
          <w:kern w:val="0"/>
          <w:szCs w:val="21"/>
        </w:rPr>
        <w:t>：</w:t>
      </w:r>
      <w:r>
        <w:rPr>
          <w:rFonts w:hint="eastAsia" w:ascii="宋体" w:hAnsi="宋体" w:cs="微软雅黑"/>
          <w:color w:val="000000"/>
          <w:spacing w:val="-2"/>
          <w:kern w:val="0"/>
          <w:szCs w:val="21"/>
        </w:rPr>
        <w:t>见</w:t>
      </w:r>
      <w:r>
        <w:rPr>
          <w:rFonts w:hint="eastAsia" w:ascii="宋体" w:hAnsi="宋体" w:cs="微软雅黑"/>
          <w:color w:val="000000"/>
          <w:kern w:val="0"/>
          <w:szCs w:val="21"/>
        </w:rPr>
        <w:t>供应商须</w:t>
      </w:r>
      <w:r>
        <w:rPr>
          <w:rFonts w:hint="eastAsia" w:ascii="宋体" w:hAnsi="宋体" w:cs="微软雅黑"/>
          <w:color w:val="000000"/>
          <w:spacing w:val="-2"/>
          <w:kern w:val="0"/>
          <w:szCs w:val="21"/>
        </w:rPr>
        <w:t>知</w:t>
      </w:r>
      <w:r>
        <w:rPr>
          <w:rFonts w:hint="eastAsia" w:ascii="宋体" w:hAnsi="宋体" w:cs="微软雅黑"/>
          <w:color w:val="000000"/>
          <w:kern w:val="0"/>
          <w:szCs w:val="21"/>
        </w:rPr>
        <w:t>前</w:t>
      </w:r>
      <w:r>
        <w:rPr>
          <w:rFonts w:hint="eastAsia" w:ascii="宋体" w:hAnsi="宋体" w:cs="微软雅黑"/>
          <w:color w:val="000000"/>
          <w:spacing w:val="-2"/>
          <w:kern w:val="0"/>
          <w:szCs w:val="21"/>
        </w:rPr>
        <w:t>附</w:t>
      </w:r>
      <w:r>
        <w:rPr>
          <w:rFonts w:hint="eastAsia" w:ascii="宋体" w:hAnsi="宋体" w:cs="微软雅黑"/>
          <w:color w:val="000000"/>
          <w:kern w:val="0"/>
          <w:szCs w:val="21"/>
        </w:rPr>
        <w:t>表。</w:t>
      </w:r>
    </w:p>
    <w:p>
      <w:pPr>
        <w:bidi w:val="0"/>
      </w:pPr>
      <w:r>
        <w:br w:type="page"/>
      </w:r>
    </w:p>
    <w:p>
      <w:pPr>
        <w:pStyle w:val="2"/>
        <w:pageBreakBefore w:val="0"/>
        <w:widowControl/>
        <w:kinsoku/>
        <w:overflowPunct/>
        <w:bidi w:val="0"/>
        <w:spacing w:line="360" w:lineRule="auto"/>
        <w:textAlignment w:val="auto"/>
      </w:pPr>
      <w:bookmarkStart w:id="56" w:name="_Toc22380"/>
      <w:bookmarkStart w:id="57" w:name="_Toc7457"/>
      <w:r>
        <w:rPr>
          <w:rFonts w:hint="eastAsia" w:ascii="Cambria" w:hAnsi="Cambria" w:eastAsia="宋体" w:cs="宋体"/>
        </w:rPr>
        <w:t>第三章</w:t>
      </w:r>
      <w:r>
        <w:rPr>
          <w:rFonts w:hint="eastAsia" w:ascii="Cambria" w:hAnsi="Cambria" w:eastAsia="宋体" w:cs="宋体"/>
          <w:lang w:val="en-US" w:eastAsia="zh-CN"/>
        </w:rPr>
        <w:t xml:space="preserve"> </w:t>
      </w:r>
      <w:r>
        <w:rPr>
          <w:rFonts w:hint="eastAsia" w:ascii="Cambria" w:hAnsi="Cambria" w:eastAsia="宋体" w:cs="宋体"/>
        </w:rPr>
        <w:t>评审、谈判</w:t>
      </w:r>
      <w:bookmarkEnd w:id="56"/>
      <w:bookmarkEnd w:id="57"/>
    </w:p>
    <w:p>
      <w:pPr>
        <w:bidi w:val="0"/>
        <w:jc w:val="center"/>
        <w:rPr>
          <w:rFonts w:hint="eastAsia" w:ascii="宋体" w:hAnsi="宋体" w:eastAsia="宋体" w:cs="宋体"/>
          <w:sz w:val="28"/>
          <w:szCs w:val="36"/>
        </w:rPr>
      </w:pPr>
      <w:bookmarkStart w:id="58" w:name="_Toc7518"/>
      <w:bookmarkStart w:id="59" w:name="_Toc21828"/>
      <w:bookmarkStart w:id="60" w:name="_Toc525732427"/>
      <w:bookmarkStart w:id="61" w:name="_Toc515283495"/>
      <w:bookmarkStart w:id="62" w:name="_Toc21812"/>
      <w:r>
        <w:rPr>
          <w:rFonts w:hint="eastAsia" w:ascii="宋体" w:hAnsi="宋体" w:eastAsia="宋体" w:cs="宋体"/>
          <w:sz w:val="28"/>
          <w:szCs w:val="36"/>
        </w:rPr>
        <w:t>1、评审、谈判程序</w:t>
      </w:r>
      <w:bookmarkEnd w:id="58"/>
      <w:bookmarkEnd w:id="59"/>
      <w:bookmarkEnd w:id="60"/>
      <w:bookmarkEnd w:id="61"/>
      <w:bookmarkEnd w:id="62"/>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1.1成立谈判小组</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谈判小组的组成符合第二章第24条“竞争性谈判小组”的规定</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1.2确认或者制定谈判文件；</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谈判小组应确认或制定谈判文件，并出具书面意见。</w:t>
      </w:r>
      <w:r>
        <w:rPr>
          <w:rFonts w:hint="eastAsia" w:ascii="宋体" w:hAnsi="宋体" w:cs="宋体"/>
          <w:color w:val="000000"/>
          <w:szCs w:val="21"/>
        </w:rPr>
        <w:br w:type="textWrapping"/>
      </w:r>
      <w:r>
        <w:rPr>
          <w:rFonts w:hint="eastAsia" w:ascii="宋体" w:hAnsi="宋体" w:cs="宋体"/>
          <w:color w:val="000000"/>
          <w:szCs w:val="21"/>
        </w:rPr>
        <w:t>　　1.3对响应文件进行评审；</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1.4从符合相应资格条件的供应商名单中确定不少于3家的供应商参加谈判。采用发布公告方式的，应邀请所有符合相应资格条件的供应商参加谈判。</w:t>
      </w:r>
      <w:r>
        <w:rPr>
          <w:rFonts w:hint="eastAsia" w:ascii="宋体" w:hAnsi="宋体" w:cs="宋体"/>
          <w:color w:val="000000"/>
          <w:szCs w:val="21"/>
        </w:rPr>
        <w:br w:type="textWrapping"/>
      </w:r>
      <w:r>
        <w:rPr>
          <w:rFonts w:hint="eastAsia" w:ascii="宋体" w:hAnsi="宋体" w:cs="宋体"/>
          <w:color w:val="000000"/>
          <w:szCs w:val="21"/>
        </w:rPr>
        <w:t>　  1.5谈判；</w:t>
      </w:r>
      <w:r>
        <w:rPr>
          <w:rFonts w:hint="eastAsia" w:ascii="宋体" w:hAnsi="宋体" w:cs="宋体"/>
          <w:color w:val="000000"/>
          <w:szCs w:val="21"/>
        </w:rPr>
        <w:br w:type="textWrapping"/>
      </w:r>
      <w:r>
        <w:rPr>
          <w:rFonts w:hint="eastAsia" w:ascii="宋体" w:hAnsi="宋体" w:cs="宋体"/>
          <w:color w:val="000000"/>
          <w:szCs w:val="21"/>
        </w:rPr>
        <w:t>　　1.6要求供应商解释或者澄清其响应文件；</w:t>
      </w:r>
    </w:p>
    <w:p>
      <w:pPr>
        <w:pageBreakBefore w:val="0"/>
        <w:kinsoku/>
        <w:overflowPunct/>
        <w:bidi w:val="0"/>
        <w:adjustRightInd w:val="0"/>
        <w:snapToGrid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1.7最终报价</w:t>
      </w:r>
    </w:p>
    <w:p>
      <w:pPr>
        <w:pageBreakBefore w:val="0"/>
        <w:kinsoku/>
        <w:overflowPunct/>
        <w:bidi w:val="0"/>
        <w:adjustRightInd w:val="0"/>
        <w:snapToGrid w:val="0"/>
        <w:spacing w:line="360" w:lineRule="auto"/>
        <w:ind w:firstLine="420" w:firstLineChars="200"/>
        <w:textAlignment w:val="auto"/>
        <w:rPr>
          <w:rFonts w:ascii="宋体" w:hAnsi="宋体" w:cs="宋体"/>
          <w:b/>
          <w:color w:val="000000"/>
          <w:sz w:val="28"/>
        </w:rPr>
      </w:pPr>
      <w:r>
        <w:rPr>
          <w:rFonts w:hint="eastAsia" w:ascii="宋体" w:hAnsi="宋体" w:cs="宋体"/>
          <w:color w:val="000000"/>
          <w:szCs w:val="21"/>
        </w:rPr>
        <w:t>1.8推荐成交候选供应商；</w:t>
      </w:r>
      <w:r>
        <w:rPr>
          <w:rFonts w:hint="eastAsia" w:ascii="宋体" w:hAnsi="宋体" w:cs="宋体"/>
          <w:color w:val="000000"/>
          <w:szCs w:val="21"/>
        </w:rPr>
        <w:br w:type="textWrapping"/>
      </w:r>
      <w:r>
        <w:rPr>
          <w:rFonts w:hint="eastAsia" w:ascii="宋体" w:hAnsi="宋体" w:cs="宋体"/>
          <w:color w:val="000000"/>
          <w:szCs w:val="21"/>
        </w:rPr>
        <w:t>　　1.9编写评审报告；</w:t>
      </w:r>
      <w:r>
        <w:rPr>
          <w:rFonts w:hint="eastAsia" w:ascii="宋体" w:hAnsi="宋体" w:cs="宋体"/>
          <w:color w:val="000000"/>
          <w:szCs w:val="21"/>
        </w:rPr>
        <w:br w:type="textWrapping"/>
      </w:r>
      <w:bookmarkStart w:id="63" w:name="_Toc515283496"/>
      <w:r>
        <w:rPr>
          <w:rFonts w:hint="eastAsia" w:ascii="宋体" w:hAnsi="宋体" w:cs="宋体"/>
          <w:color w:val="000000"/>
          <w:szCs w:val="21"/>
        </w:rPr>
        <w:t xml:space="preserve">      </w:t>
      </w: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textAlignment w:val="auto"/>
        <w:rPr>
          <w:rFonts w:ascii="宋体" w:hAnsi="宋体" w:cs="宋体"/>
          <w:b/>
          <w:color w:val="000000"/>
          <w:sz w:val="28"/>
        </w:rPr>
      </w:pPr>
    </w:p>
    <w:p>
      <w:pPr>
        <w:pageBreakBefore w:val="0"/>
        <w:kinsoku/>
        <w:overflowPunct/>
        <w:bidi w:val="0"/>
        <w:adjustRightInd w:val="0"/>
        <w:snapToGrid w:val="0"/>
        <w:spacing w:line="360" w:lineRule="auto"/>
        <w:ind w:firstLine="562" w:firstLineChars="200"/>
        <w:jc w:val="center"/>
        <w:textAlignment w:val="auto"/>
        <w:rPr>
          <w:color w:val="000000"/>
        </w:rPr>
      </w:pPr>
      <w:r>
        <w:rPr>
          <w:rFonts w:hint="eastAsia" w:ascii="宋体" w:hAnsi="宋体" w:cs="宋体"/>
          <w:b/>
          <w:color w:val="000000"/>
          <w:sz w:val="28"/>
        </w:rPr>
        <w:t>2、评审</w:t>
      </w:r>
      <w:bookmarkEnd w:id="63"/>
    </w:p>
    <w:p>
      <w:pPr>
        <w:pageBreakBefore w:val="0"/>
        <w:kinsoku/>
        <w:overflowPunct/>
        <w:bidi w:val="0"/>
        <w:adjustRightInd w:val="0"/>
        <w:snapToGrid w:val="0"/>
        <w:spacing w:line="360" w:lineRule="auto"/>
        <w:ind w:firstLine="420" w:firstLineChars="200"/>
        <w:textAlignment w:val="auto"/>
        <w:rPr>
          <w:rFonts w:ascii="宋体" w:hAnsi="宋体" w:cs="微软雅黑"/>
          <w:kern w:val="0"/>
          <w:sz w:val="20"/>
          <w:szCs w:val="20"/>
        </w:rPr>
      </w:pPr>
      <w:r>
        <w:rPr>
          <w:rFonts w:hint="eastAsia" w:cs="宋体"/>
          <w:color w:val="000000"/>
          <w:szCs w:val="21"/>
        </w:rPr>
        <w:t>谈判小组对响应文件进行评审，资格审查或符合性审查有一项不合格的即为未实质性响应谈判文件要求，其响应文件按无效文件处理，谈判小组应当告知有关供应商。</w:t>
      </w:r>
      <w:r>
        <w:rPr>
          <w:color w:val="000000"/>
          <w:szCs w:val="21"/>
        </w:rPr>
        <w:br w:type="textWrapping"/>
      </w:r>
    </w:p>
    <w:tbl>
      <w:tblPr>
        <w:tblStyle w:val="2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4"/>
        <w:gridCol w:w="1282"/>
        <w:gridCol w:w="2321"/>
        <w:gridCol w:w="46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评标办法</w:t>
            </w:r>
          </w:p>
        </w:tc>
        <w:tc>
          <w:tcPr>
            <w:tcW w:w="699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初步评审。（</w:t>
            </w:r>
            <w:r>
              <w:t>1</w:t>
            </w:r>
            <w:r>
              <w:rPr>
                <w:rFonts w:hint="eastAsia" w:cs="宋体"/>
              </w:rPr>
              <w:t>）资格审查：谈判小组应当依法按照谈判文件中规定的资格要求对供应商进行资格审查，详细记录审查情况和审查结论，并注明资格审查未通过的原因；（</w:t>
            </w:r>
            <w:r>
              <w:t>2</w:t>
            </w:r>
            <w:r>
              <w:rPr>
                <w:rFonts w:hint="eastAsia" w:cs="宋体"/>
              </w:rPr>
              <w:t>）符合性审查：谈判小组对资格审查合格的响应文件，根据法律法规和谈判文件进行符合性审查。（3）详细审查（技术部分（施工组织设计）审查）：谈判小组对详细审查（技术部分（施工组织设计）审查）合格的响应文件，根据法律法规和谈判文件进行详细审查（技术部分（施工组织设计）审查）。</w:t>
            </w:r>
          </w:p>
          <w:p>
            <w:pPr>
              <w:pageBreakBefore w:val="0"/>
              <w:kinsoku/>
              <w:overflowPunct/>
              <w:bidi w:val="0"/>
              <w:spacing w:line="360" w:lineRule="auto"/>
              <w:ind w:firstLine="16" w:firstLineChars="8"/>
              <w:textAlignment w:val="auto"/>
            </w:pPr>
            <w:r>
              <w:rPr>
                <w:rFonts w:hint="eastAsia" w:cs="宋体"/>
              </w:rPr>
              <w:t>资格审查、符合性审查及详细审查（技术部分（施工组织设计）审查）有一项不符合要求的，按无效投标处理。</w:t>
            </w:r>
          </w:p>
          <w:p>
            <w:pPr>
              <w:pageBreakBefore w:val="0"/>
              <w:kinsoku/>
              <w:overflowPunct/>
              <w:bidi w:val="0"/>
              <w:spacing w:line="360" w:lineRule="auto"/>
              <w:ind w:firstLine="16" w:firstLineChars="8"/>
              <w:textAlignment w:val="auto"/>
            </w:pPr>
            <w:r>
              <w:rPr>
                <w:rFonts w:hint="eastAsia" w:cs="宋体"/>
              </w:rPr>
              <w:t>资格审查、符合性审查及详细审查（技术部分（施工组织设计）审查）均通过者为有效投标。</w:t>
            </w:r>
          </w:p>
          <w:p>
            <w:pPr>
              <w:pageBreakBefore w:val="0"/>
              <w:kinsoku/>
              <w:overflowPunct/>
              <w:bidi w:val="0"/>
              <w:spacing w:line="360" w:lineRule="auto"/>
              <w:ind w:firstLine="420" w:firstLineChars="200"/>
              <w:textAlignment w:val="auto"/>
              <w:rPr>
                <w:rFonts w:cs="宋体"/>
              </w:rPr>
            </w:pPr>
            <w:r>
              <w:rPr>
                <w:rFonts w:hint="eastAsia" w:cs="宋体"/>
              </w:rPr>
              <w:t>各有效投标供应商，进行最后报价。</w:t>
            </w:r>
          </w:p>
          <w:p>
            <w:pPr>
              <w:pageBreakBefore w:val="0"/>
              <w:kinsoku/>
              <w:overflowPunct/>
              <w:bidi w:val="0"/>
              <w:spacing w:line="360" w:lineRule="auto"/>
              <w:ind w:firstLine="420" w:firstLineChars="200"/>
              <w:textAlignment w:val="auto"/>
            </w:pPr>
            <w:r>
              <w:rPr>
                <w:rFonts w:hint="eastAsia" w:cs="宋体"/>
              </w:rPr>
              <w:t>推荐成交候选人。谈判小组将各最后报价由低到高排序，按谈判文件要求的成交候选人数量依次推荐成交候选人，即：最后报价最低者为第一成交候选人，次低者为第二成交候选人，以此类推。如出现成交候选人排名并列时，由采购人代表在开标场所采用随机抽取的方式确定排名先后。谈判小组根据全体谈判小组成员签字的原始评标记录和推荐成交候选人结果，编写评审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95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b/>
                <w:bCs/>
              </w:rPr>
            </w:pPr>
            <w:bookmarkStart w:id="64" w:name="_Toc213750403"/>
            <w:bookmarkStart w:id="65" w:name="_Toc184635093"/>
            <w:r>
              <w:rPr>
                <w:rFonts w:hint="eastAsia" w:cs="宋体"/>
                <w:b/>
                <w:bCs/>
              </w:rPr>
              <w:t>条款号</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b/>
                <w:bCs/>
              </w:rPr>
            </w:pPr>
            <w:r>
              <w:rPr>
                <w:rFonts w:hint="eastAsia" w:cs="宋体"/>
                <w:b/>
                <w:bCs/>
              </w:rPr>
              <w:t>评审因素</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b/>
                <w:bCs/>
              </w:rPr>
            </w:pPr>
            <w:r>
              <w:rPr>
                <w:rFonts w:hint="eastAsia" w:cs="宋体"/>
                <w:b/>
                <w:bCs/>
              </w:rPr>
              <w:t>评审标准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trPr>
        <w:tc>
          <w:tcPr>
            <w:tcW w:w="674"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pacing w:line="360" w:lineRule="auto"/>
              <w:jc w:val="center"/>
              <w:textAlignment w:val="auto"/>
            </w:pPr>
            <w:r>
              <w:t>2.1.1</w:t>
            </w:r>
          </w:p>
        </w:tc>
        <w:tc>
          <w:tcPr>
            <w:tcW w:w="1282" w:type="dxa"/>
            <w:vMerge w:val="restart"/>
            <w:tcBorders>
              <w:top w:val="single" w:color="auto" w:sz="4" w:space="0"/>
              <w:left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hAnsi="宋体"/>
                <w:szCs w:val="21"/>
              </w:rPr>
            </w:pPr>
            <w:r>
              <w:rPr>
                <w:rFonts w:hint="eastAsia" w:hAnsi="宋体" w:cs="宋体"/>
                <w:szCs w:val="21"/>
              </w:rPr>
              <w:t>资格审查</w:t>
            </w:r>
          </w:p>
          <w:p>
            <w:pPr>
              <w:pageBreakBefore w:val="0"/>
              <w:kinsoku/>
              <w:overflowPunct/>
              <w:bidi w:val="0"/>
              <w:spacing w:line="360" w:lineRule="auto"/>
              <w:jc w:val="center"/>
              <w:textAlignment w:val="auto"/>
              <w:rPr>
                <w:rFonts w:hAnsi="宋体"/>
                <w:szCs w:val="21"/>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hAnsi="宋体" w:cs="宋体"/>
                <w:szCs w:val="21"/>
              </w:rPr>
              <w:t>营业执照</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3" w:hRule="atLeast"/>
          <w:jc w:val="center"/>
        </w:trPr>
        <w:tc>
          <w:tcPr>
            <w:tcW w:w="674"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hAnsi="宋体" w:cs="宋体"/>
                <w:szCs w:val="21"/>
              </w:rPr>
              <w:t>安全生产许可证</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ind w:firstLine="16" w:firstLineChars="8"/>
              <w:textAlignment w:val="auto"/>
            </w:pPr>
            <w:r>
              <w:rPr>
                <w:rFonts w:hint="eastAsia" w:hAnsi="宋体" w:cs="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674"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hAnsi="宋体"/>
                <w:szCs w:val="21"/>
              </w:rPr>
            </w:pPr>
            <w:r>
              <w:rPr>
                <w:rFonts w:hint="eastAsia" w:hAnsi="宋体" w:cs="宋体"/>
                <w:szCs w:val="21"/>
              </w:rPr>
              <w:t>资质等级</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rPr>
                <w:rFonts w:hAnsi="宋体"/>
                <w:szCs w:val="21"/>
              </w:rPr>
            </w:pPr>
            <w:r>
              <w:rPr>
                <w:rFonts w:hint="eastAsia" w:hAnsi="宋体" w:cs="宋体"/>
                <w:szCs w:val="21"/>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674"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hAnsi="宋体" w:cs="宋体"/>
                <w:szCs w:val="21"/>
              </w:rPr>
              <w:t>项目经理</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ind w:firstLine="16" w:firstLineChars="8"/>
              <w:textAlignment w:val="auto"/>
            </w:pPr>
            <w:r>
              <w:rPr>
                <w:rFonts w:hint="eastAsia" w:hAnsi="宋体" w:cs="宋体"/>
                <w:szCs w:val="21"/>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674"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hAnsi="宋体" w:cs="宋体"/>
                <w:szCs w:val="21"/>
              </w:rPr>
            </w:pPr>
            <w:r>
              <w:rPr>
                <w:rFonts w:hint="eastAsia" w:hAnsi="宋体" w:cs="宋体"/>
                <w:szCs w:val="21"/>
              </w:rPr>
              <w:t>技术负责人</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ind w:firstLine="16" w:firstLineChars="8"/>
              <w:textAlignment w:val="auto"/>
              <w:rPr>
                <w:rFonts w:hAnsi="宋体" w:cs="宋体"/>
                <w:szCs w:val="21"/>
              </w:rPr>
            </w:pPr>
            <w:r>
              <w:rPr>
                <w:rFonts w:hint="eastAsia" w:hAnsi="宋体" w:cs="宋体"/>
                <w:szCs w:val="21"/>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3" w:hRule="atLeast"/>
          <w:jc w:val="center"/>
        </w:trPr>
        <w:tc>
          <w:tcPr>
            <w:tcW w:w="674"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left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hAnsi="宋体"/>
                <w:szCs w:val="21"/>
              </w:rPr>
            </w:pPr>
            <w:r>
              <w:rPr>
                <w:rFonts w:hint="eastAsia" w:hAnsi="宋体" w:cs="宋体"/>
                <w:szCs w:val="21"/>
              </w:rPr>
              <w:t>其他要求</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ind w:firstLine="16" w:firstLineChars="8"/>
              <w:textAlignment w:val="auto"/>
            </w:pPr>
            <w:r>
              <w:rPr>
                <w:rFonts w:hint="eastAsia" w:hAnsi="宋体" w:cs="宋体"/>
                <w:szCs w:val="21"/>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t>2.1.2</w:t>
            </w: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符合性审查</w:t>
            </w: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采购范围</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6"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工期</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6"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cs="宋体"/>
              </w:rPr>
            </w:pPr>
            <w:r>
              <w:rPr>
                <w:rFonts w:hint="eastAsia" w:cs="宋体"/>
              </w:rPr>
              <w:t>谈判有效期</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rPr>
                <w:rFonts w:cs="宋体"/>
              </w:rPr>
            </w:pPr>
            <w:r>
              <w:rPr>
                <w:rFonts w:hint="eastAsia" w:cs="宋体"/>
              </w:rPr>
              <w:t>符合“供应商须知前附表”规定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工程质量</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2"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供应商名称</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响应函签字盖章</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3"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响应文件格式</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pPr>
            <w:r>
              <w:rPr>
                <w:rFonts w:hint="eastAsia" w:cs="宋体"/>
                <w:szCs w:val="21"/>
              </w:rPr>
              <w:t>符合</w:t>
            </w:r>
            <w:r>
              <w:rPr>
                <w:szCs w:val="21"/>
              </w:rPr>
              <w:t xml:space="preserve"> </w:t>
            </w:r>
            <w:r>
              <w:rPr>
                <w:rFonts w:hint="eastAsia" w:cs="宋体"/>
                <w:szCs w:val="21"/>
              </w:rPr>
              <w:t>“响应文件格式”的要求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3"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cs="宋体"/>
                <w:color w:val="0C0C0C"/>
              </w:rPr>
            </w:pPr>
            <w:r>
              <w:rPr>
                <w:rFonts w:hint="eastAsia" w:cs="宋体"/>
                <w:color w:val="0C0C0C"/>
              </w:rPr>
              <w:t>技术要求</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rPr>
                <w:rFonts w:cs="宋体"/>
                <w:color w:val="0C0C0C"/>
                <w:szCs w:val="21"/>
              </w:rPr>
            </w:pPr>
            <w:r>
              <w:rPr>
                <w:rFonts w:hint="eastAsia" w:cs="宋体"/>
                <w:color w:val="0C0C0C"/>
                <w:szCs w:val="21"/>
              </w:rPr>
              <w:t>符合</w:t>
            </w:r>
            <w:r>
              <w:rPr>
                <w:rFonts w:hint="eastAsia" w:ascii="Cambria" w:hAnsi="Cambria" w:cs="宋体"/>
                <w:color w:val="0C0C0C"/>
              </w:rPr>
              <w:t>采购需求（技术要求）要求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3"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cs="宋体"/>
                <w:color w:val="0C0C0C"/>
              </w:rPr>
            </w:pPr>
            <w:r>
              <w:rPr>
                <w:rFonts w:hint="eastAsia" w:cs="宋体"/>
                <w:color w:val="0C0C0C"/>
              </w:rPr>
              <w:t>已标价工程量清单</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rPr>
                <w:rFonts w:cs="宋体"/>
                <w:color w:val="0C0C0C"/>
                <w:szCs w:val="21"/>
              </w:rPr>
            </w:pPr>
            <w:r>
              <w:rPr>
                <w:szCs w:val="21"/>
              </w:rPr>
              <w:t>符合“工程量清单”给出的范围及数量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pPr>
            <w:r>
              <w:rPr>
                <w:rFonts w:hint="eastAsia" w:cs="宋体"/>
              </w:rPr>
              <w:t>谈判报价</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16" w:firstLineChars="8"/>
              <w:textAlignment w:val="auto"/>
              <w:rPr>
                <w:szCs w:val="21"/>
              </w:rPr>
            </w:pPr>
            <w:r>
              <w:rPr>
                <w:rFonts w:hint="eastAsia" w:cs="宋体"/>
                <w:szCs w:val="21"/>
              </w:rPr>
              <w:t>只能有一个有效报价，不得超过谈判控制价</w:t>
            </w:r>
            <w:bookmarkEnd w:id="64"/>
          </w:p>
        </w:tc>
      </w:tr>
      <w:bookmarkEnd w:id="65"/>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60" w:lineRule="auto"/>
              <w:jc w:val="center"/>
              <w:textAlignment w:val="auto"/>
              <w:rPr>
                <w:rFonts w:ascii="宋体" w:hAnsi="宋体" w:cs="宋体"/>
              </w:rPr>
            </w:pPr>
            <w:bookmarkStart w:id="66" w:name="_Toc246996991"/>
            <w:bookmarkStart w:id="67" w:name="_Toc144974572"/>
            <w:bookmarkStart w:id="68" w:name="_Toc152045605"/>
            <w:bookmarkStart w:id="69" w:name="_Toc247085763"/>
            <w:bookmarkStart w:id="70" w:name="_Toc338840244"/>
            <w:bookmarkStart w:id="71" w:name="_Toc10352"/>
            <w:bookmarkStart w:id="72" w:name="_Toc246996248"/>
            <w:bookmarkStart w:id="73" w:name="_Toc152042382"/>
            <w:bookmarkStart w:id="74" w:name="_Toc179632623"/>
            <w:bookmarkStart w:id="75" w:name="_Toc23193"/>
            <w:r>
              <w:t>2.1.3</w:t>
            </w: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napToGrid w:val="0"/>
              <w:spacing w:line="360" w:lineRule="auto"/>
              <w:jc w:val="center"/>
              <w:textAlignment w:val="auto"/>
              <w:rPr>
                <w:rFonts w:ascii="宋体" w:hAnsi="宋体" w:cs="宋体"/>
              </w:rPr>
            </w:pPr>
            <w:r>
              <w:rPr>
                <w:rFonts w:hint="eastAsia" w:ascii="宋体" w:hAnsi="宋体" w:cs="宋体"/>
                <w:szCs w:val="21"/>
              </w:rPr>
              <w:t>技术部分（施工组织设计）审查</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项目管理机构设置</w:t>
            </w:r>
          </w:p>
        </w:tc>
        <w:tc>
          <w:tcPr>
            <w:tcW w:w="466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pacing w:val="-4"/>
                <w:szCs w:val="21"/>
              </w:rPr>
            </w:pPr>
            <w:r>
              <w:rPr>
                <w:rFonts w:hint="eastAsia" w:ascii="宋体" w:hAnsi="宋体" w:cs="宋体"/>
                <w:spacing w:val="-4"/>
                <w:szCs w:val="21"/>
              </w:rPr>
              <w:t>有现场管理机构设置；否则不合格。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2"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施工方案与技术措施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pacing w:val="-4"/>
                <w:szCs w:val="21"/>
              </w:rPr>
            </w:pPr>
            <w:r>
              <w:rPr>
                <w:rFonts w:hint="eastAsia" w:ascii="宋体" w:hAnsi="宋体" w:cs="宋体"/>
                <w:spacing w:val="-4"/>
                <w:szCs w:val="21"/>
              </w:rPr>
              <w:t>有施工方案和措施（包含雨季施工措施）；否则不合格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质量管理体系与措施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spacing w:val="-4"/>
                <w:szCs w:val="21"/>
              </w:rPr>
              <w:t>有质量管理体系与管理措施；有实验检验措施；否则不合格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安全管理体系与措施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spacing w:val="-4"/>
                <w:szCs w:val="21"/>
              </w:rPr>
              <w:t>有安全管理体系及安全文明施工措施；有应急事故处理措施；否则不合格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环境保护管理体系与措施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spacing w:val="-4"/>
                <w:szCs w:val="21"/>
              </w:rPr>
              <w:t>有环境保护管理体系及管理措施；扬尘治理及垃圾处理措施，否则不合格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工程进度计划与措施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pacing w:val="-4"/>
                <w:szCs w:val="21"/>
              </w:rPr>
            </w:pPr>
            <w:r>
              <w:rPr>
                <w:rFonts w:hint="eastAsia" w:ascii="宋体" w:hAnsi="宋体" w:cs="宋体"/>
                <w:spacing w:val="-4"/>
                <w:szCs w:val="21"/>
              </w:rPr>
              <w:t>有工程进度计划（具有网络图）；否则不合格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资源配备计划</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spacing w:val="-4"/>
                <w:szCs w:val="21"/>
              </w:rPr>
              <w:t>有设施设备配备计划；有劳动力配备计划；否则不合格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试验、检测仪器设备</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rPr>
              <w:t>有试验、检测仪器设备和措施；否则不合格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总平面图</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rPr>
              <w:t>总平面图布置符合项目要求；否则不合格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9"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pPr>
            <w:r>
              <w:rPr>
                <w:rFonts w:hint="eastAsia" w:cs="宋体"/>
              </w:rPr>
              <w:t>节能措施</w:t>
            </w:r>
          </w:p>
        </w:tc>
        <w:tc>
          <w:tcPr>
            <w:tcW w:w="46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rPr>
            </w:pPr>
            <w:r>
              <w:rPr>
                <w:rFonts w:hint="eastAsia" w:ascii="宋体" w:hAnsi="宋体" w:cs="宋体"/>
              </w:rPr>
              <w:t>有使用新材料、新技术、新工艺和节能措施；否则不合格。</w:t>
            </w:r>
          </w:p>
        </w:tc>
      </w:tr>
    </w:tbl>
    <w:p>
      <w:pPr>
        <w:pageBreakBefore w:val="0"/>
        <w:kinsoku/>
        <w:overflowPunct/>
        <w:bidi w:val="0"/>
        <w:spacing w:line="360" w:lineRule="auto"/>
        <w:ind w:firstLine="422" w:firstLineChars="200"/>
        <w:textAlignment w:val="auto"/>
        <w:rPr>
          <w:rFonts w:ascii="宋体" w:hAnsi="宋体" w:cs="宋体"/>
          <w:b/>
        </w:rPr>
      </w:pPr>
      <w:bookmarkStart w:id="76" w:name="_Toc525732428"/>
      <w:bookmarkStart w:id="77" w:name="_Toc24082"/>
      <w:r>
        <w:rPr>
          <w:rFonts w:hint="eastAsia" w:ascii="宋体" w:hAnsi="宋体" w:cs="宋体"/>
          <w:b/>
        </w:rPr>
        <w:t>1、初步评审</w:t>
      </w:r>
      <w:bookmarkEnd w:id="66"/>
      <w:bookmarkEnd w:id="67"/>
      <w:bookmarkEnd w:id="68"/>
      <w:bookmarkEnd w:id="69"/>
      <w:bookmarkEnd w:id="70"/>
      <w:bookmarkEnd w:id="71"/>
      <w:bookmarkEnd w:id="72"/>
      <w:bookmarkEnd w:id="73"/>
      <w:bookmarkEnd w:id="74"/>
      <w:bookmarkEnd w:id="76"/>
      <w:bookmarkEnd w:id="77"/>
    </w:p>
    <w:p>
      <w:pPr>
        <w:pageBreakBefore w:val="0"/>
        <w:kinsoku/>
        <w:overflowPunct/>
        <w:bidi w:val="0"/>
        <w:spacing w:line="360" w:lineRule="auto"/>
        <w:ind w:firstLine="420" w:firstLineChars="200"/>
        <w:textAlignment w:val="auto"/>
        <w:rPr>
          <w:rFonts w:ascii="宋体" w:hAnsi="宋体" w:cs="宋体"/>
        </w:rPr>
      </w:pPr>
      <w:bookmarkStart w:id="78" w:name="_Toc247085762"/>
      <w:bookmarkStart w:id="79" w:name="_Toc338840456"/>
      <w:bookmarkStart w:id="80" w:name="_Toc152045604"/>
      <w:bookmarkStart w:id="81" w:name="_Toc152042381"/>
      <w:bookmarkStart w:id="82" w:name="_Toc338840495"/>
      <w:bookmarkStart w:id="83" w:name="_Toc246996990"/>
      <w:bookmarkStart w:id="84" w:name="_Toc338840632"/>
      <w:bookmarkStart w:id="85" w:name="_Toc144974571"/>
      <w:bookmarkStart w:id="86" w:name="_Toc179632622"/>
      <w:bookmarkStart w:id="87" w:name="_Toc246996247"/>
      <w:bookmarkStart w:id="88" w:name="_Toc338840243"/>
      <w:r>
        <w:rPr>
          <w:rFonts w:hint="eastAsia" w:ascii="宋体" w:hAnsi="宋体" w:cs="宋体"/>
        </w:rPr>
        <w:t>1.1资格审查：见评标办法前附表。</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1.2</w:t>
      </w:r>
      <w:r>
        <w:rPr>
          <w:rFonts w:hint="eastAsia" w:ascii="宋体" w:hAnsi="宋体" w:cs="宋体"/>
          <w:szCs w:val="21"/>
        </w:rPr>
        <w:t>符合性审查</w:t>
      </w:r>
      <w:r>
        <w:rPr>
          <w:rFonts w:hint="eastAsia" w:ascii="宋体" w:hAnsi="宋体" w:cs="宋体"/>
        </w:rPr>
        <w:t>：见评标办法前附表。</w:t>
      </w:r>
      <w:bookmarkEnd w:id="78"/>
      <w:bookmarkEnd w:id="79"/>
      <w:bookmarkEnd w:id="80"/>
      <w:bookmarkEnd w:id="81"/>
      <w:bookmarkEnd w:id="82"/>
      <w:bookmarkEnd w:id="83"/>
      <w:bookmarkEnd w:id="84"/>
      <w:bookmarkEnd w:id="85"/>
      <w:bookmarkEnd w:id="86"/>
      <w:bookmarkEnd w:id="87"/>
      <w:bookmarkEnd w:id="88"/>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1.2技术审查：见评标办法前附表。</w:t>
      </w:r>
    </w:p>
    <w:p>
      <w:pPr>
        <w:bidi w:val="0"/>
        <w:rPr>
          <w:sz w:val="24"/>
          <w:szCs w:val="32"/>
        </w:rPr>
      </w:pPr>
      <w:bookmarkStart w:id="89" w:name="_Toc24742"/>
      <w:bookmarkStart w:id="90" w:name="_Toc525732429"/>
      <w:bookmarkStart w:id="91" w:name="_Toc2817"/>
      <w:bookmarkStart w:id="92" w:name="_Toc1414"/>
      <w:bookmarkStart w:id="93" w:name="_Toc11863"/>
      <w:bookmarkStart w:id="94" w:name="_Toc25372"/>
      <w:bookmarkStart w:id="95" w:name="_Toc247085764"/>
      <w:bookmarkStart w:id="96" w:name="_Toc152045606"/>
      <w:bookmarkStart w:id="97" w:name="_Toc179632624"/>
      <w:bookmarkStart w:id="98" w:name="_Toc338840245"/>
      <w:bookmarkStart w:id="99" w:name="_Toc246996992"/>
      <w:bookmarkStart w:id="100" w:name="_Toc152042384"/>
      <w:bookmarkStart w:id="101" w:name="_Toc246996249"/>
      <w:bookmarkStart w:id="102" w:name="_Toc144974573"/>
      <w:r>
        <w:rPr>
          <w:rFonts w:hint="eastAsia"/>
          <w:sz w:val="24"/>
          <w:szCs w:val="32"/>
        </w:rPr>
        <w:t>2、</w:t>
      </w:r>
      <w:bookmarkEnd w:id="89"/>
      <w:r>
        <w:rPr>
          <w:rFonts w:hint="eastAsia"/>
          <w:sz w:val="24"/>
          <w:szCs w:val="32"/>
        </w:rPr>
        <w:t>谈判内容与评审标准</w:t>
      </w:r>
      <w:bookmarkEnd w:id="90"/>
      <w:bookmarkEnd w:id="91"/>
      <w:bookmarkEnd w:id="92"/>
      <w:bookmarkEnd w:id="93"/>
      <w:bookmarkEnd w:id="94"/>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 xml:space="preserve">2.1 </w:t>
      </w:r>
      <w:r>
        <w:rPr>
          <w:rFonts w:hint="eastAsia" w:ascii="宋体" w:hAnsi="宋体" w:cs="宋体"/>
          <w:szCs w:val="21"/>
        </w:rPr>
        <w:t>其他内容：</w:t>
      </w:r>
      <w:r>
        <w:rPr>
          <w:rFonts w:hint="eastAsia" w:ascii="宋体" w:hAnsi="宋体" w:cs="宋体"/>
        </w:rPr>
        <w:t>见评标办法前附表。</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2.2 供应商有以下情形之一的，谈判小组应按无效投标处理：</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（1）第二章供应商须知正文第5.3项规定的任何一种情形的；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（2）未响应竞争性谈判文件或有其他违法行为的；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（3）串通投标或弄虚作假或有其他违法行为的；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（4）不按谈判小组要求澄清、说明或补正的。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2.3报价有算术错误的，谈判小组按以下原则对报价进行修正，修正的价格经供应商书面确认后具有约束力。</w:t>
      </w:r>
    </w:p>
    <w:p>
      <w:pPr>
        <w:pageBreakBefore w:val="0"/>
        <w:kinsoku/>
        <w:overflowPunct/>
        <w:bidi w:val="0"/>
        <w:spacing w:line="360" w:lineRule="auto"/>
        <w:ind w:firstLine="420" w:firstLineChars="200"/>
        <w:textAlignment w:val="auto"/>
        <w:rPr>
          <w:rFonts w:ascii="宋体" w:hAnsi="宋体" w:cs="宋体"/>
        </w:rPr>
      </w:pPr>
      <w:bookmarkStart w:id="103" w:name="_Toc152042383"/>
      <w:r>
        <w:rPr>
          <w:rFonts w:hint="eastAsia" w:ascii="宋体" w:hAnsi="宋体" w:cs="宋体"/>
        </w:rPr>
        <w:t>（1）响应文件及最后报价中的大写金额与小写金额不一致的，以大写金额为准；</w:t>
      </w:r>
      <w:bookmarkEnd w:id="103"/>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2.4谈判：见评标办法前附表。谈判小组与合格的供应商进行谈判，谈判小组所有成员集中与通过初审的单一供应商按照顺序分别进行谈判。在谈判中，谈判的任何一方不得透露与谈判有关的其他供应商的技术资料、价格和其他信息。谈判文件有实质性变动的，谈判小组应当以书面形式通知所有参加</w:t>
      </w:r>
      <w:bookmarkEnd w:id="95"/>
      <w:bookmarkEnd w:id="96"/>
      <w:bookmarkEnd w:id="97"/>
      <w:bookmarkEnd w:id="98"/>
      <w:bookmarkEnd w:id="99"/>
      <w:bookmarkEnd w:id="100"/>
      <w:bookmarkEnd w:id="101"/>
      <w:bookmarkEnd w:id="102"/>
      <w:r>
        <w:rPr>
          <w:rFonts w:hint="eastAsia" w:ascii="宋体" w:hAnsi="宋体" w:cs="宋体"/>
        </w:rPr>
        <w:t>供应商。</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2.5在谈判过程中，谈判小组可以书面形式要求供应商对所提交响应文件中的内容进行书面澄清、说明。供应商的书面澄清、说明属于响应文件的组成部分。</w:t>
      </w:r>
    </w:p>
    <w:p>
      <w:pPr>
        <w:pageBreakBefore w:val="0"/>
        <w:kinsoku/>
        <w:overflowPunct/>
        <w:bidi w:val="0"/>
        <w:spacing w:line="360" w:lineRule="auto"/>
        <w:ind w:firstLine="422" w:firstLineChars="200"/>
        <w:textAlignment w:val="auto"/>
        <w:rPr>
          <w:rFonts w:ascii="宋体" w:hAnsi="宋体" w:cs="宋体"/>
          <w:b/>
        </w:rPr>
      </w:pPr>
      <w:r>
        <w:rPr>
          <w:rFonts w:hint="eastAsia" w:ascii="宋体" w:hAnsi="宋体" w:cs="宋体"/>
          <w:b/>
        </w:rPr>
        <w:t>3、评标办法</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3.1 初步评审</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3.1.1 谈判小组依据本章第2.1.1 款至2.1.3 款规定的标准对响应文件进行初步评审。有一项不符合评审标准的，作废标处理。</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3.1.2 有下列情形之一的，谈判小组应当否决其谈判：</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（1）响应文件未经投标单位盖章和单位负责人签字或授权委托人签字；</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（2）未按规定的格式填写，内容不全或关键字迹模糊、无法辨认的；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（3）供应商递交两份或多份内容不同的响应文件，或在一份响应文件中对同</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一招标项目报有两个或多个报价，且未声明哪一个有效，按竞争性谈判文件规定提交备选谈</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判方案的除外；</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（4）供应商名称或组织结构、项目经理与资格预审或谈判申请内容不一致，且未在</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谈判文件规定的谈判截止时间之前获得采购人和行政主管部门书面同意并在当地有形建</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筑市场申请变更的；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（5）联合体谈判未附联合体各方共同谈判协议的（本项目不适用）；</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（6）不按谈判小组要求澄清、说明或补正的；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（7）响应文件载明的招标项目完成期限超过谈判文件规定的期限；</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（8）明显不符合技术规格、技术标准的要求；</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（9）响应文件附加有采购人不能接受的条件的；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（10）供应商以他人的名义谈判、串通谈判、欺诈、威胁、以行贿手段或其他弄虚作</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假方式谋取成交、采取可能影响谈判公正性的不正当手段的；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（12）谈判总报价超出谈判最高限价或招标控制价的；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（13）不符合谈判文件中规定的其他实质性要求的；</w:t>
      </w: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（14）谈判行为违反招标投标法以及相关法律、法规和规定的。</w:t>
      </w:r>
    </w:p>
    <w:p>
      <w:pPr>
        <w:bidi w:val="0"/>
        <w:rPr>
          <w:sz w:val="24"/>
          <w:szCs w:val="32"/>
        </w:rPr>
      </w:pPr>
      <w:bookmarkStart w:id="104" w:name="_Toc20583"/>
      <w:bookmarkStart w:id="105" w:name="_Toc11410"/>
      <w:bookmarkStart w:id="106" w:name="_Toc525732430"/>
      <w:bookmarkStart w:id="107" w:name="_Toc17473"/>
      <w:bookmarkStart w:id="108" w:name="_Toc32497"/>
      <w:bookmarkStart w:id="109" w:name="_Toc10251"/>
      <w:bookmarkStart w:id="110" w:name="_Toc338840247"/>
      <w:bookmarkStart w:id="111" w:name="_Toc144974576"/>
      <w:bookmarkStart w:id="112" w:name="_Toc247085766"/>
      <w:bookmarkStart w:id="113" w:name="_Toc179632626"/>
      <w:bookmarkStart w:id="114" w:name="_Toc246996251"/>
      <w:bookmarkStart w:id="115" w:name="_Toc152042386"/>
      <w:bookmarkStart w:id="116" w:name="_Toc246996994"/>
      <w:bookmarkStart w:id="117" w:name="_Toc152045608"/>
      <w:r>
        <w:rPr>
          <w:rFonts w:hint="eastAsia"/>
          <w:sz w:val="24"/>
          <w:szCs w:val="32"/>
        </w:rPr>
        <w:t>4、最后报价</w:t>
      </w:r>
      <w:bookmarkEnd w:id="104"/>
      <w:bookmarkEnd w:id="105"/>
      <w:bookmarkEnd w:id="106"/>
      <w:bookmarkEnd w:id="107"/>
      <w:bookmarkEnd w:id="108"/>
      <w:bookmarkEnd w:id="109"/>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rPr>
        <w:t>4.1</w:t>
      </w:r>
      <w:r>
        <w:rPr>
          <w:rFonts w:hint="eastAsia" w:ascii="宋体" w:hAnsi="宋体" w:cs="宋体"/>
          <w:szCs w:val="21"/>
        </w:rPr>
        <w:t>谈判结束后，谈判小组让所有</w:t>
      </w:r>
      <w:r>
        <w:rPr>
          <w:rFonts w:hint="eastAsia" w:ascii="宋体" w:hAnsi="宋体" w:cs="宋体"/>
        </w:rPr>
        <w:t>满足谈判文件实质性要求的</w:t>
      </w:r>
      <w:r>
        <w:rPr>
          <w:rFonts w:hint="eastAsia" w:ascii="宋体" w:hAnsi="宋体" w:cs="宋体"/>
          <w:szCs w:val="21"/>
        </w:rPr>
        <w:t>合格供应商依据统一的价格因素在规定时间内进行最后报价。最后报价作为成交的依据。</w:t>
      </w:r>
    </w:p>
    <w:p>
      <w:pPr>
        <w:pageBreakBefore w:val="0"/>
        <w:kinsoku/>
        <w:overflowPunct/>
        <w:bidi w:val="0"/>
        <w:spacing w:line="360" w:lineRule="auto"/>
        <w:ind w:firstLine="422" w:firstLineChars="200"/>
        <w:textAlignment w:val="auto"/>
        <w:rPr>
          <w:rFonts w:ascii="宋体" w:hAnsi="宋体" w:cs="宋体"/>
          <w:b/>
          <w:szCs w:val="21"/>
        </w:rPr>
      </w:pPr>
      <w:r>
        <w:rPr>
          <w:rFonts w:hint="eastAsia" w:ascii="宋体" w:hAnsi="宋体" w:cs="宋体"/>
          <w:b/>
          <w:szCs w:val="21"/>
        </w:rPr>
        <w:t>供应商的所有报价不得低于成本恶意竞争，当最低报价明显低于其他报价时，谈判小组可要求该供应商在规定的期限内做出书面说面并提供相应的证明材料，供应商不能合理说明或者不能提供相应证明材料的，谈判小组可认定该供应商以低于成本报价竞标，其投标按废标处理。</w:t>
      </w:r>
    </w:p>
    <w:bookmarkEnd w:id="110"/>
    <w:bookmarkEnd w:id="111"/>
    <w:bookmarkEnd w:id="112"/>
    <w:bookmarkEnd w:id="113"/>
    <w:bookmarkEnd w:id="114"/>
    <w:bookmarkEnd w:id="115"/>
    <w:bookmarkEnd w:id="116"/>
    <w:bookmarkEnd w:id="117"/>
    <w:p>
      <w:pPr>
        <w:bidi w:val="0"/>
        <w:rPr>
          <w:sz w:val="24"/>
          <w:szCs w:val="32"/>
        </w:rPr>
      </w:pPr>
      <w:bookmarkStart w:id="118" w:name="_Toc19115"/>
      <w:bookmarkStart w:id="119" w:name="_Toc25330"/>
      <w:bookmarkStart w:id="120" w:name="_Toc525732431"/>
      <w:bookmarkStart w:id="121" w:name="_Toc28146"/>
      <w:bookmarkStart w:id="122" w:name="_Toc4537"/>
      <w:bookmarkStart w:id="123" w:name="_Toc7752"/>
      <w:r>
        <w:rPr>
          <w:rFonts w:hint="eastAsia"/>
          <w:sz w:val="24"/>
          <w:szCs w:val="32"/>
        </w:rPr>
        <w:t>5、</w:t>
      </w:r>
      <w:bookmarkEnd w:id="118"/>
      <w:r>
        <w:rPr>
          <w:rFonts w:hint="eastAsia"/>
          <w:sz w:val="24"/>
          <w:szCs w:val="32"/>
        </w:rPr>
        <w:t>谈判结果</w:t>
      </w:r>
      <w:bookmarkEnd w:id="119"/>
      <w:bookmarkEnd w:id="120"/>
      <w:bookmarkEnd w:id="121"/>
      <w:bookmarkEnd w:id="122"/>
      <w:bookmarkEnd w:id="123"/>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rPr>
        <w:t>5.1</w:t>
      </w:r>
      <w:r>
        <w:rPr>
          <w:rFonts w:hint="eastAsia" w:cs="宋体"/>
        </w:rPr>
        <w:t>谈判小组将各最后报价由低到高排序，按谈判文件要求</w:t>
      </w:r>
      <w:r>
        <w:rPr>
          <w:rFonts w:hint="eastAsia" w:ascii="宋体" w:hAnsi="宋体" w:cs="宋体"/>
        </w:rPr>
        <w:t>并按顺序推荐1-3名成交候选人</w:t>
      </w:r>
      <w:r>
        <w:rPr>
          <w:rFonts w:hint="eastAsia" w:cs="宋体"/>
        </w:rPr>
        <w:t>，即：最后报价最低者为第一成交候选人，次低者为第二成交候选人，以此类推。如出现成交候选人排名并列时，由采购人代表在开标场所采用随机抽取的方式确定排名先后。谈判小组根据全体谈判小组成员签字的原始评标记录和推荐成交候选人结果，编写评审报告。</w:t>
      </w:r>
    </w:p>
    <w:p>
      <w:pPr>
        <w:pageBreakBefore w:val="0"/>
        <w:kinsoku/>
        <w:overflowPunct/>
        <w:bidi w:val="0"/>
        <w:spacing w:line="360" w:lineRule="auto"/>
        <w:ind w:firstLine="420" w:firstLineChars="200"/>
        <w:textAlignment w:val="auto"/>
      </w:pPr>
      <w:r>
        <w:rPr>
          <w:rFonts w:hint="eastAsia" w:ascii="宋体" w:hAnsi="宋体" w:cs="宋体"/>
        </w:rPr>
        <w:t>5.2 谈判小组完成谈判后，向采购人提交书面谈判报告</w:t>
      </w:r>
      <w:r>
        <w:rPr>
          <w:rFonts w:hint="eastAsia" w:cs="宋体"/>
        </w:rPr>
        <w:t>。</w:t>
      </w:r>
    </w:p>
    <w:p>
      <w:pPr>
        <w:rPr>
          <w:rFonts w:hint="eastAsia" w:ascii="Cambria" w:hAnsi="Cambria" w:eastAsia="宋体" w:cs="宋体"/>
        </w:rPr>
      </w:pPr>
      <w:bookmarkStart w:id="124" w:name="_Toc30415"/>
      <w:bookmarkStart w:id="125" w:name="_Toc21598"/>
      <w:r>
        <w:rPr>
          <w:rFonts w:hint="eastAsia" w:ascii="Cambria" w:hAnsi="Cambria" w:eastAsia="宋体" w:cs="宋体"/>
        </w:rPr>
        <w:br w:type="page"/>
      </w:r>
    </w:p>
    <w:p>
      <w:pPr>
        <w:pStyle w:val="2"/>
        <w:pageBreakBefore w:val="0"/>
        <w:widowControl/>
        <w:kinsoku/>
        <w:overflowPunct/>
        <w:bidi w:val="0"/>
        <w:spacing w:line="360" w:lineRule="auto"/>
        <w:textAlignment w:val="auto"/>
      </w:pPr>
      <w:r>
        <w:rPr>
          <w:rFonts w:hint="eastAsia" w:ascii="Cambria" w:hAnsi="Cambria" w:eastAsia="宋体" w:cs="宋体"/>
        </w:rPr>
        <w:t>第四章</w:t>
      </w:r>
      <w:r>
        <w:t xml:space="preserve"> </w:t>
      </w:r>
      <w:r>
        <w:rPr>
          <w:rFonts w:hint="eastAsia" w:ascii="Cambria" w:hAnsi="Cambria" w:eastAsia="宋体" w:cs="宋体"/>
        </w:rPr>
        <w:t>合同条款及格式</w:t>
      </w:r>
      <w:bookmarkEnd w:id="75"/>
      <w:bookmarkEnd w:id="124"/>
      <w:bookmarkEnd w:id="125"/>
    </w:p>
    <w:p>
      <w:pPr>
        <w:pageBreakBefore w:val="0"/>
        <w:tabs>
          <w:tab w:val="left" w:pos="3203"/>
          <w:tab w:val="center" w:pos="4669"/>
        </w:tabs>
        <w:kinsoku/>
        <w:overflowPunct/>
        <w:bidi w:val="0"/>
        <w:spacing w:afterLines="50" w:line="360" w:lineRule="auto"/>
        <w:ind w:firstLine="482" w:firstLineChars="200"/>
        <w:jc w:val="left"/>
        <w:textAlignment w:val="auto"/>
        <w:rPr>
          <w:rFonts w:ascii="黑体" w:eastAsia="黑体" w:cs="黑体"/>
          <w:b/>
          <w:sz w:val="24"/>
        </w:rPr>
      </w:pPr>
      <w:r>
        <w:rPr>
          <w:rFonts w:hint="eastAsia" w:ascii="黑体" w:eastAsia="黑体" w:cs="黑体"/>
          <w:b/>
          <w:sz w:val="24"/>
        </w:rPr>
        <w:tab/>
      </w:r>
      <w:r>
        <w:rPr>
          <w:rFonts w:hint="eastAsia" w:ascii="黑体" w:eastAsia="黑体" w:cs="黑体"/>
          <w:b/>
          <w:sz w:val="24"/>
        </w:rPr>
        <w:tab/>
      </w:r>
      <w:r>
        <w:rPr>
          <w:rFonts w:hint="eastAsia" w:ascii="黑体" w:eastAsia="黑体" w:cs="黑体"/>
          <w:b/>
          <w:sz w:val="24"/>
        </w:rPr>
        <w:t>第一部分 合同协议书</w:t>
      </w:r>
    </w:p>
    <w:p>
      <w:pPr>
        <w:pageBreakBefore w:val="0"/>
        <w:kinsoku/>
        <w:overflowPunct/>
        <w:bidi w:val="0"/>
        <w:spacing w:line="360" w:lineRule="auto"/>
        <w:textAlignment w:val="auto"/>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                    </w:t>
      </w:r>
    </w:p>
    <w:p>
      <w:pPr>
        <w:pageBreakBefore w:val="0"/>
        <w:kinsoku/>
        <w:overflowPunct/>
        <w:bidi w:val="0"/>
        <w:spacing w:line="360" w:lineRule="auto"/>
        <w:textAlignment w:val="auto"/>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xml:space="preserve">         </w:t>
      </w:r>
      <w:r>
        <w:rPr>
          <w:rFonts w:hint="eastAsia" w:ascii="宋体" w:hAnsi="宋体" w:cs="宋体"/>
          <w:b/>
          <w:szCs w:val="21"/>
          <w:u w:val="single"/>
          <w:lang w:val="en-US" w:eastAsia="zh-CN"/>
        </w:rPr>
        <w:t xml:space="preserve">  </w:t>
      </w:r>
      <w:r>
        <w:rPr>
          <w:rFonts w:hint="eastAsia" w:ascii="宋体" w:hAnsi="宋体" w:cs="宋体"/>
          <w:b/>
          <w:szCs w:val="21"/>
          <w:u w:val="single"/>
        </w:rPr>
        <w:t xml:space="preserve">              </w:t>
      </w:r>
    </w:p>
    <w:p>
      <w:pPr>
        <w:pageBreakBefore w:val="0"/>
        <w:kinsoku/>
        <w:overflowPunct/>
        <w:bidi w:val="0"/>
        <w:spacing w:line="360" w:lineRule="auto"/>
        <w:ind w:firstLine="420" w:firstLineChars="200"/>
        <w:textAlignment w:val="auto"/>
        <w:rPr>
          <w:rFonts w:hint="eastAsia"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工程施工及有关事项协商一致，共同达成如下协议：</w:t>
      </w:r>
    </w:p>
    <w:p>
      <w:pPr>
        <w:pageBreakBefore w:val="0"/>
        <w:kinsoku/>
        <w:overflowPunct/>
        <w:bidi w:val="0"/>
        <w:spacing w:line="360" w:lineRule="auto"/>
        <w:textAlignment w:val="auto"/>
        <w:rPr>
          <w:rFonts w:ascii="宋体" w:hAnsi="宋体" w:cs="宋体"/>
          <w:b/>
          <w:bCs/>
          <w:szCs w:val="21"/>
        </w:rPr>
      </w:pPr>
      <w:r>
        <w:rPr>
          <w:rFonts w:hint="eastAsia" w:ascii="宋体" w:hAnsi="宋体" w:cs="宋体"/>
          <w:b/>
          <w:bCs/>
          <w:szCs w:val="21"/>
        </w:rPr>
        <w:t xml:space="preserve"> </w:t>
      </w:r>
      <w:bookmarkStart w:id="126" w:name="_Toc351203481"/>
      <w:r>
        <w:rPr>
          <w:rFonts w:hint="eastAsia" w:ascii="宋体" w:hAnsi="宋体" w:cs="黑体"/>
          <w:b/>
          <w:bCs/>
          <w:szCs w:val="21"/>
        </w:rPr>
        <w:t>一、工程概况</w:t>
      </w:r>
      <w:bookmarkEnd w:id="126"/>
    </w:p>
    <w:p>
      <w:pPr>
        <w:pageBreakBefore w:val="0"/>
        <w:kinsoku/>
        <w:overflowPunct/>
        <w:bidi w:val="0"/>
        <w:spacing w:line="360" w:lineRule="auto"/>
        <w:ind w:firstLine="411" w:firstLineChars="196"/>
        <w:textAlignment w:val="auto"/>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b/>
          <w:szCs w:val="21"/>
          <w:u w:val="single"/>
        </w:rPr>
        <w:t xml:space="preserve">                    </w:t>
      </w:r>
      <w:r>
        <w:rPr>
          <w:rFonts w:hint="eastAsia" w:ascii="宋体" w:hAnsi="宋体" w:cs="宋体"/>
          <w:szCs w:val="21"/>
        </w:rPr>
        <w:t>。</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bCs/>
          <w:szCs w:val="21"/>
        </w:rPr>
        <w:t>2.工程地点：</w:t>
      </w:r>
      <w:r>
        <w:rPr>
          <w:rFonts w:hint="eastAsia" w:ascii="宋体" w:hAnsi="宋体" w:cs="宋体"/>
          <w:b/>
          <w:szCs w:val="21"/>
          <w:u w:val="single"/>
        </w:rPr>
        <w:t xml:space="preserve">                    </w:t>
      </w:r>
      <w:r>
        <w:rPr>
          <w:rFonts w:hint="eastAsia" w:ascii="宋体" w:hAnsi="宋体" w:cs="宋体"/>
          <w:szCs w:val="21"/>
          <w:u w:val="single"/>
        </w:rPr>
        <w:t xml:space="preserve"> </w:t>
      </w:r>
      <w:r>
        <w:rPr>
          <w:rFonts w:hint="eastAsia" w:ascii="宋体" w:hAnsi="宋体" w:cs="宋体"/>
          <w:szCs w:val="21"/>
        </w:rPr>
        <w:t>。</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bCs/>
          <w:szCs w:val="21"/>
        </w:rPr>
        <w:t>3.工程立项批准文号：</w:t>
      </w:r>
      <w:r>
        <w:rPr>
          <w:rFonts w:hint="eastAsia" w:ascii="宋体" w:hAnsi="宋体" w:cs="宋体"/>
          <w:b/>
          <w:szCs w:val="21"/>
          <w:u w:val="single"/>
        </w:rPr>
        <w:t xml:space="preserve">               </w:t>
      </w:r>
      <w:r>
        <w:rPr>
          <w:rFonts w:hint="eastAsia" w:ascii="宋体" w:hAnsi="宋体" w:cs="宋体"/>
          <w:szCs w:val="21"/>
          <w:u w:val="single"/>
        </w:rPr>
        <w:t xml:space="preserve"> </w:t>
      </w:r>
      <w:r>
        <w:rPr>
          <w:rFonts w:hint="eastAsia" w:ascii="宋体" w:hAnsi="宋体" w:cs="宋体"/>
          <w:bCs/>
          <w:szCs w:val="21"/>
        </w:rPr>
        <w:t>。</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bCs/>
          <w:szCs w:val="21"/>
        </w:rPr>
        <w:t>4.资金来源：</w:t>
      </w:r>
      <w:r>
        <w:rPr>
          <w:rFonts w:hint="eastAsia" w:ascii="宋体" w:hAnsi="宋体" w:cs="宋体"/>
          <w:b/>
          <w:szCs w:val="21"/>
          <w:u w:val="single"/>
        </w:rPr>
        <w:t xml:space="preserve">               </w:t>
      </w:r>
      <w:r>
        <w:rPr>
          <w:rFonts w:hint="eastAsia" w:ascii="宋体" w:hAnsi="宋体" w:cs="宋体"/>
          <w:szCs w:val="21"/>
          <w:u w:val="single"/>
        </w:rPr>
        <w:t xml:space="preserve">      </w:t>
      </w:r>
      <w:r>
        <w:rPr>
          <w:rFonts w:hint="eastAsia" w:ascii="宋体" w:hAnsi="宋体" w:cs="宋体"/>
          <w:bCs/>
          <w:szCs w:val="21"/>
        </w:rPr>
        <w:t>。</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bCs/>
          <w:szCs w:val="21"/>
        </w:rPr>
        <w:t>5.工程内容：</w:t>
      </w:r>
      <w:r>
        <w:rPr>
          <w:rFonts w:hint="eastAsia" w:ascii="宋体" w:hAnsi="宋体" w:cs="宋体"/>
          <w:b/>
          <w:szCs w:val="21"/>
          <w:u w:val="single"/>
        </w:rPr>
        <w:t xml:space="preserve">               </w:t>
      </w:r>
      <w:r>
        <w:rPr>
          <w:rFonts w:hint="eastAsia" w:ascii="宋体" w:hAnsi="宋体" w:cs="宋体"/>
          <w:szCs w:val="21"/>
          <w:u w:val="single"/>
        </w:rPr>
        <w:t xml:space="preserve">      </w:t>
      </w:r>
      <w:r>
        <w:rPr>
          <w:rFonts w:hint="eastAsia" w:ascii="宋体" w:hAnsi="宋体" w:cs="宋体"/>
          <w:bCs/>
          <w:szCs w:val="21"/>
        </w:rPr>
        <w:t>。</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szCs w:val="21"/>
        </w:rPr>
        <w:t>群体工程应附《承包人承揽工程项目一览表》（附件1）。</w:t>
      </w:r>
    </w:p>
    <w:p>
      <w:pPr>
        <w:pageBreakBefore w:val="0"/>
        <w:kinsoku/>
        <w:overflowPunct/>
        <w:bidi w:val="0"/>
        <w:spacing w:line="360" w:lineRule="auto"/>
        <w:ind w:firstLine="411" w:firstLineChars="196"/>
        <w:textAlignment w:val="auto"/>
        <w:rPr>
          <w:rFonts w:ascii="宋体" w:hAnsi="宋体" w:cs="宋体"/>
          <w:bCs/>
          <w:szCs w:val="21"/>
        </w:rPr>
      </w:pPr>
      <w:r>
        <w:rPr>
          <w:rFonts w:hint="eastAsia" w:ascii="宋体" w:hAnsi="宋体" w:cs="宋体"/>
          <w:bCs/>
          <w:szCs w:val="21"/>
        </w:rPr>
        <w:t>6.工程承包范围：</w:t>
      </w:r>
    </w:p>
    <w:p>
      <w:pPr>
        <w:pageBreakBefore w:val="0"/>
        <w:kinsoku/>
        <w:overflowPunct/>
        <w:bidi w:val="0"/>
        <w:spacing w:line="360" w:lineRule="auto"/>
        <w:ind w:firstLine="407" w:firstLineChars="193"/>
        <w:textAlignment w:val="auto"/>
        <w:rPr>
          <w:rFonts w:ascii="宋体" w:hAnsi="宋体" w:cs="宋体"/>
          <w:szCs w:val="21"/>
        </w:rPr>
      </w:pPr>
      <w:r>
        <w:rPr>
          <w:rFonts w:hint="eastAsia" w:ascii="宋体" w:hAnsi="宋体" w:cs="宋体"/>
          <w:b/>
          <w:szCs w:val="21"/>
          <w:u w:val="single"/>
        </w:rPr>
        <w:t xml:space="preserve">                         </w:t>
      </w:r>
      <w:r>
        <w:rPr>
          <w:rFonts w:hint="eastAsia" w:ascii="宋体" w:hAnsi="宋体" w:cs="宋体"/>
          <w:szCs w:val="21"/>
          <w:u w:val="single"/>
        </w:rPr>
        <w:t xml:space="preserve"> </w:t>
      </w:r>
    </w:p>
    <w:p>
      <w:pPr>
        <w:pageBreakBefore w:val="0"/>
        <w:kinsoku/>
        <w:overflowPunct/>
        <w:bidi w:val="0"/>
        <w:spacing w:line="360" w:lineRule="auto"/>
        <w:ind w:firstLine="422" w:firstLineChars="200"/>
        <w:textAlignment w:val="auto"/>
        <w:rPr>
          <w:rFonts w:ascii="宋体" w:hAnsi="宋体" w:cs="宋体"/>
          <w:szCs w:val="21"/>
        </w:rPr>
      </w:pPr>
      <w:r>
        <w:rPr>
          <w:rFonts w:hint="eastAsia" w:ascii="宋体" w:hAnsi="宋体" w:cs="宋体"/>
          <w:b/>
          <w:szCs w:val="21"/>
          <w:u w:val="single"/>
        </w:rPr>
        <w:t xml:space="preserve">                         </w:t>
      </w:r>
      <w:r>
        <w:rPr>
          <w:rFonts w:hint="eastAsia" w:ascii="宋体" w:hAnsi="宋体" w:cs="宋体"/>
          <w:b/>
          <w:szCs w:val="21"/>
          <w:u w:val="single"/>
          <w:lang w:val="en-US" w:eastAsia="zh-CN"/>
        </w:rPr>
        <w:t xml:space="preserve">  </w:t>
      </w:r>
      <w:r>
        <w:rPr>
          <w:rFonts w:hint="eastAsia" w:ascii="宋体" w:hAnsi="宋体" w:cs="宋体"/>
          <w:szCs w:val="21"/>
        </w:rPr>
        <w:t>。</w:t>
      </w:r>
    </w:p>
    <w:p>
      <w:pPr>
        <w:bidi w:val="0"/>
        <w:rPr>
          <w:b/>
          <w:bCs/>
        </w:rPr>
      </w:pPr>
      <w:r>
        <w:rPr>
          <w:rFonts w:hint="eastAsia"/>
          <w:b/>
          <w:bCs/>
        </w:rPr>
        <w:t xml:space="preserve"> </w:t>
      </w:r>
      <w:bookmarkStart w:id="127" w:name="_Toc351203482"/>
      <w:r>
        <w:rPr>
          <w:rFonts w:hint="eastAsia"/>
          <w:b/>
          <w:bCs/>
        </w:rPr>
        <w:t>二、合同工期</w:t>
      </w:r>
      <w:bookmarkEnd w:id="127"/>
    </w:p>
    <w:p>
      <w:pPr>
        <w:pageBreakBefore w:val="0"/>
        <w:kinsoku/>
        <w:overflowPunct/>
        <w:bidi w:val="0"/>
        <w:spacing w:line="360" w:lineRule="auto"/>
        <w:ind w:firstLine="459"/>
        <w:textAlignment w:val="auto"/>
        <w:rPr>
          <w:rFonts w:ascii="宋体" w:hAnsi="宋体" w:cs="宋体"/>
          <w:szCs w:val="21"/>
        </w:rPr>
      </w:pPr>
      <w:r>
        <w:rPr>
          <w:rFonts w:hint="eastAsia" w:ascii="宋体" w:hAnsi="宋体" w:cs="宋体"/>
          <w:szCs w:val="21"/>
        </w:rPr>
        <w:t>计划开工日期：</w:t>
      </w:r>
      <w:r>
        <w:rPr>
          <w:rFonts w:hint="eastAsia" w:ascii="宋体" w:hAnsi="宋体" w:cs="宋体"/>
          <w:b/>
          <w:szCs w:val="21"/>
          <w:u w:val="single"/>
        </w:rPr>
        <w:t xml:space="preserve">      </w:t>
      </w:r>
      <w:r>
        <w:rPr>
          <w:rFonts w:hint="eastAsia" w:ascii="宋体" w:hAnsi="宋体" w:cs="宋体"/>
          <w:szCs w:val="21"/>
        </w:rPr>
        <w:t>年</w:t>
      </w:r>
      <w:r>
        <w:rPr>
          <w:rFonts w:hint="eastAsia" w:ascii="宋体" w:hAnsi="宋体" w:cs="宋体"/>
          <w:b/>
          <w:szCs w:val="21"/>
          <w:u w:val="single"/>
        </w:rPr>
        <w:t xml:space="preserve">      </w:t>
      </w:r>
      <w:r>
        <w:rPr>
          <w:rFonts w:hint="eastAsia" w:ascii="宋体" w:hAnsi="宋体" w:cs="宋体"/>
          <w:szCs w:val="21"/>
        </w:rPr>
        <w:t>月</w:t>
      </w:r>
      <w:r>
        <w:rPr>
          <w:rFonts w:hint="eastAsia" w:ascii="宋体" w:hAnsi="宋体" w:cs="宋体"/>
          <w:b/>
          <w:szCs w:val="21"/>
          <w:u w:val="single"/>
        </w:rPr>
        <w:t xml:space="preserve">     </w:t>
      </w:r>
      <w:r>
        <w:rPr>
          <w:rFonts w:hint="eastAsia" w:ascii="宋体" w:hAnsi="宋体" w:cs="宋体"/>
          <w:szCs w:val="21"/>
        </w:rPr>
        <w:t>日。</w:t>
      </w:r>
    </w:p>
    <w:p>
      <w:pPr>
        <w:pageBreakBefore w:val="0"/>
        <w:kinsoku/>
        <w:overflowPunct/>
        <w:bidi w:val="0"/>
        <w:spacing w:line="360" w:lineRule="auto"/>
        <w:ind w:firstLine="459"/>
        <w:textAlignment w:val="auto"/>
        <w:rPr>
          <w:rFonts w:ascii="宋体" w:hAnsi="宋体" w:cs="宋体"/>
          <w:szCs w:val="21"/>
        </w:rPr>
      </w:pPr>
      <w:r>
        <w:rPr>
          <w:rFonts w:hint="eastAsia" w:ascii="宋体" w:hAnsi="宋体" w:cs="宋体"/>
          <w:szCs w:val="21"/>
        </w:rPr>
        <w:t>计划竣工日期：</w:t>
      </w:r>
      <w:r>
        <w:rPr>
          <w:rFonts w:hint="eastAsia" w:ascii="宋体" w:hAnsi="宋体" w:cs="宋体"/>
          <w:b/>
          <w:szCs w:val="21"/>
          <w:u w:val="single"/>
        </w:rPr>
        <w:t xml:space="preserve">      </w:t>
      </w:r>
      <w:r>
        <w:rPr>
          <w:rFonts w:hint="eastAsia" w:ascii="宋体" w:hAnsi="宋体" w:cs="宋体"/>
          <w:szCs w:val="21"/>
        </w:rPr>
        <w:t>年</w:t>
      </w:r>
      <w:r>
        <w:rPr>
          <w:rFonts w:hint="eastAsia" w:ascii="宋体" w:hAnsi="宋体" w:cs="宋体"/>
          <w:b/>
          <w:szCs w:val="21"/>
          <w:u w:val="single"/>
        </w:rPr>
        <w:t xml:space="preserve">      </w:t>
      </w:r>
      <w:r>
        <w:rPr>
          <w:rFonts w:hint="eastAsia" w:ascii="宋体" w:hAnsi="宋体" w:cs="宋体"/>
          <w:szCs w:val="21"/>
        </w:rPr>
        <w:t>月</w:t>
      </w:r>
      <w:r>
        <w:rPr>
          <w:rFonts w:hint="eastAsia" w:ascii="宋体" w:hAnsi="宋体" w:cs="宋体"/>
          <w:b/>
          <w:szCs w:val="21"/>
          <w:u w:val="single"/>
        </w:rPr>
        <w:t xml:space="preserve">      </w:t>
      </w:r>
      <w:r>
        <w:rPr>
          <w:rFonts w:hint="eastAsia" w:ascii="宋体" w:hAnsi="宋体" w:cs="宋体"/>
          <w:szCs w:val="21"/>
        </w:rPr>
        <w:t>日。</w:t>
      </w:r>
    </w:p>
    <w:p>
      <w:pPr>
        <w:pageBreakBefore w:val="0"/>
        <w:kinsoku/>
        <w:overflowPunct/>
        <w:bidi w:val="0"/>
        <w:spacing w:line="360" w:lineRule="auto"/>
        <w:ind w:firstLine="459"/>
        <w:textAlignment w:val="auto"/>
        <w:rPr>
          <w:rFonts w:ascii="宋体" w:hAnsi="宋体" w:cs="宋体"/>
          <w:szCs w:val="21"/>
        </w:rPr>
      </w:pPr>
      <w:r>
        <w:rPr>
          <w:rFonts w:hint="eastAsia" w:ascii="宋体" w:hAnsi="宋体" w:cs="宋体"/>
          <w:szCs w:val="21"/>
        </w:rPr>
        <w:t>工期总日历天数：</w:t>
      </w:r>
      <w:r>
        <w:rPr>
          <w:rFonts w:hint="eastAsia" w:ascii="宋体" w:hAnsi="宋体" w:cs="宋体"/>
          <w:b/>
          <w:szCs w:val="21"/>
          <w:u w:val="single"/>
        </w:rPr>
        <w:t xml:space="preserve">      </w:t>
      </w:r>
      <w:r>
        <w:rPr>
          <w:rFonts w:hint="eastAsia" w:ascii="宋体" w:hAnsi="宋体" w:cs="宋体"/>
          <w:szCs w:val="21"/>
        </w:rPr>
        <w:t>天。工期总日历天数与根据前述计划开竣工日期计算的工期天数不一致的，以工期总日历天数为准。</w:t>
      </w:r>
    </w:p>
    <w:p>
      <w:pPr>
        <w:bidi w:val="0"/>
        <w:rPr>
          <w:rFonts w:ascii="宋体" w:hAnsi="宋体" w:cs="宋体"/>
          <w:b/>
          <w:bCs/>
          <w:szCs w:val="21"/>
        </w:rPr>
      </w:pPr>
      <w:r>
        <w:rPr>
          <w:rFonts w:hint="eastAsia" w:ascii="宋体" w:hAnsi="宋体" w:cs="宋体"/>
          <w:b/>
          <w:bCs/>
          <w:szCs w:val="21"/>
        </w:rPr>
        <w:t xml:space="preserve"> </w:t>
      </w:r>
      <w:bookmarkStart w:id="128" w:name="_Toc351203483"/>
      <w:r>
        <w:rPr>
          <w:rFonts w:hint="eastAsia" w:ascii="宋体" w:hAnsi="宋体" w:cs="黑体"/>
          <w:b/>
          <w:bCs/>
          <w:szCs w:val="21"/>
        </w:rPr>
        <w:t>三、质量标准</w:t>
      </w:r>
      <w:bookmarkEnd w:id="128"/>
    </w:p>
    <w:p>
      <w:pPr>
        <w:pageBreakBefore w:val="0"/>
        <w:kinsoku/>
        <w:overflowPunct/>
        <w:bidi w:val="0"/>
        <w:spacing w:line="360" w:lineRule="auto"/>
        <w:ind w:firstLine="459"/>
        <w:textAlignment w:val="auto"/>
        <w:rPr>
          <w:rFonts w:ascii="宋体" w:hAnsi="宋体" w:cs="宋体"/>
          <w:szCs w:val="21"/>
        </w:rPr>
      </w:pPr>
      <w:r>
        <w:rPr>
          <w:rFonts w:hint="eastAsia" w:ascii="宋体" w:hAnsi="宋体" w:cs="宋体"/>
          <w:szCs w:val="21"/>
        </w:rPr>
        <w:t>工程质量符合</w:t>
      </w:r>
      <w:r>
        <w:rPr>
          <w:rFonts w:hint="eastAsia" w:ascii="宋体" w:hAnsi="宋体" w:cs="宋体"/>
          <w:b/>
          <w:szCs w:val="21"/>
          <w:u w:val="single"/>
        </w:rPr>
        <w:t xml:space="preserve">      </w:t>
      </w:r>
      <w:r>
        <w:rPr>
          <w:rFonts w:hint="eastAsia" w:ascii="宋体" w:hAnsi="宋体" w:cs="宋体"/>
          <w:b/>
          <w:szCs w:val="21"/>
          <w:u w:val="single"/>
          <w:lang w:val="en-US" w:eastAsia="zh-CN"/>
        </w:rPr>
        <w:t xml:space="preserve">                           </w:t>
      </w:r>
      <w:r>
        <w:rPr>
          <w:rFonts w:hint="eastAsia" w:ascii="宋体" w:hAnsi="宋体" w:cs="宋体"/>
          <w:szCs w:val="21"/>
        </w:rPr>
        <w:t>标准。</w:t>
      </w:r>
    </w:p>
    <w:p>
      <w:pPr>
        <w:bidi w:val="0"/>
        <w:rPr>
          <w:rFonts w:ascii="宋体" w:hAnsi="宋体" w:cs="宋体"/>
          <w:bCs w:val="0"/>
          <w:szCs w:val="21"/>
        </w:rPr>
      </w:pPr>
      <w:r>
        <w:rPr>
          <w:rFonts w:hint="eastAsia" w:ascii="宋体" w:hAnsi="宋体" w:cs="宋体"/>
          <w:b/>
          <w:bCs/>
          <w:szCs w:val="21"/>
        </w:rPr>
        <w:t xml:space="preserve"> </w:t>
      </w:r>
      <w:bookmarkStart w:id="129" w:name="_Toc351203484"/>
      <w:r>
        <w:rPr>
          <w:rFonts w:hint="eastAsia" w:ascii="宋体" w:hAnsi="宋体" w:cs="黑体"/>
          <w:b/>
          <w:bCs/>
          <w:szCs w:val="21"/>
        </w:rPr>
        <w:t>四、签约合同价与合同价格形式</w:t>
      </w:r>
      <w:bookmarkEnd w:id="129"/>
      <w:r>
        <w:rPr>
          <w:rFonts w:hint="eastAsia" w:ascii="宋体" w:hAnsi="宋体" w:cs="宋体"/>
          <w:b w:val="0"/>
          <w:szCs w:val="21"/>
        </w:rPr>
        <w:tab/>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1.签约合同价为：</w:t>
      </w:r>
    </w:p>
    <w:p>
      <w:pPr>
        <w:pageBreakBefore w:val="0"/>
        <w:kinsoku/>
        <w:overflowPunct/>
        <w:bidi w:val="0"/>
        <w:spacing w:line="360" w:lineRule="auto"/>
        <w:ind w:firstLine="525" w:firstLineChars="250"/>
        <w:textAlignment w:val="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其中：</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（1）安全文明施工费：</w:t>
      </w:r>
    </w:p>
    <w:p>
      <w:pPr>
        <w:pageBreakBefore w:val="0"/>
        <w:kinsoku/>
        <w:overflowPunct/>
        <w:bidi w:val="0"/>
        <w:spacing w:line="360" w:lineRule="auto"/>
        <w:ind w:firstLine="945" w:firstLineChars="450"/>
        <w:textAlignment w:val="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（2）材料和工程设备暂估价金额：</w:t>
      </w:r>
    </w:p>
    <w:p>
      <w:pPr>
        <w:pageBreakBefore w:val="0"/>
        <w:kinsoku/>
        <w:overflowPunct/>
        <w:bidi w:val="0"/>
        <w:spacing w:line="360" w:lineRule="auto"/>
        <w:ind w:firstLine="945" w:firstLineChars="450"/>
        <w:textAlignment w:val="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（3）专业工程暂估价金额：</w:t>
      </w:r>
    </w:p>
    <w:p>
      <w:pPr>
        <w:pageBreakBefore w:val="0"/>
        <w:kinsoku/>
        <w:overflowPunct/>
        <w:bidi w:val="0"/>
        <w:spacing w:line="360" w:lineRule="auto"/>
        <w:ind w:firstLine="945" w:firstLineChars="450"/>
        <w:textAlignment w:val="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（4）暂列金额：</w:t>
      </w:r>
    </w:p>
    <w:p>
      <w:pPr>
        <w:pageBreakBefore w:val="0"/>
        <w:kinsoku/>
        <w:overflowPunct/>
        <w:bidi w:val="0"/>
        <w:spacing w:line="360" w:lineRule="auto"/>
        <w:ind w:firstLine="945" w:firstLineChars="450"/>
        <w:textAlignment w:val="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2.合同价格形式：</w:t>
      </w:r>
      <w:r>
        <w:rPr>
          <w:rFonts w:hint="eastAsia" w:ascii="宋体" w:hAnsi="宋体" w:cs="宋体"/>
          <w:b/>
          <w:szCs w:val="21"/>
          <w:u w:val="single"/>
        </w:rPr>
        <w:t xml:space="preserve">      </w:t>
      </w:r>
      <w:r>
        <w:rPr>
          <w:rFonts w:hint="eastAsia" w:ascii="宋体" w:hAnsi="宋体" w:cs="宋体"/>
          <w:szCs w:val="21"/>
          <w:u w:val="single"/>
        </w:rPr>
        <w:t xml:space="preserve">                      </w:t>
      </w:r>
      <w:r>
        <w:rPr>
          <w:rFonts w:hint="eastAsia" w:ascii="宋体" w:hAnsi="宋体" w:cs="宋体"/>
          <w:szCs w:val="21"/>
        </w:rPr>
        <w:t>。</w:t>
      </w:r>
    </w:p>
    <w:p>
      <w:pPr>
        <w:bidi w:val="0"/>
        <w:rPr>
          <w:rFonts w:ascii="宋体" w:hAnsi="宋体" w:cs="宋体"/>
          <w:b w:val="0"/>
          <w:szCs w:val="21"/>
        </w:rPr>
      </w:pPr>
      <w:bookmarkStart w:id="130" w:name="_Toc351203485"/>
      <w:r>
        <w:rPr>
          <w:rFonts w:hint="eastAsia" w:ascii="宋体" w:hAnsi="宋体" w:cs="黑体"/>
          <w:b/>
          <w:bCs/>
          <w:szCs w:val="21"/>
        </w:rPr>
        <w:t>五、</w:t>
      </w:r>
      <w:bookmarkEnd w:id="130"/>
      <w:r>
        <w:rPr>
          <w:rFonts w:hint="eastAsia" w:ascii="宋体" w:hAnsi="宋体" w:cs="黑体"/>
          <w:b/>
          <w:bCs/>
          <w:szCs w:val="21"/>
        </w:rPr>
        <w:t>项目经理</w:t>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承包人项目经理：</w:t>
      </w:r>
      <w:r>
        <w:rPr>
          <w:rFonts w:hint="eastAsia" w:ascii="宋体" w:hAnsi="宋体" w:cs="宋体"/>
          <w:b/>
          <w:szCs w:val="21"/>
          <w:u w:val="single"/>
        </w:rPr>
        <w:t xml:space="preserve">      </w:t>
      </w:r>
      <w:r>
        <w:rPr>
          <w:rFonts w:hint="eastAsia" w:ascii="宋体" w:hAnsi="宋体" w:cs="宋体"/>
          <w:szCs w:val="21"/>
          <w:u w:val="single"/>
        </w:rPr>
        <w:t xml:space="preserve">                    </w:t>
      </w:r>
      <w:r>
        <w:rPr>
          <w:rFonts w:hint="eastAsia" w:ascii="宋体" w:hAnsi="宋体" w:cs="宋体"/>
          <w:szCs w:val="21"/>
        </w:rPr>
        <w:t>。</w:t>
      </w:r>
    </w:p>
    <w:p>
      <w:pPr>
        <w:bidi w:val="0"/>
        <w:rPr>
          <w:rFonts w:ascii="宋体" w:hAnsi="宋体" w:cs="宋体"/>
          <w:b/>
          <w:bCs/>
          <w:szCs w:val="21"/>
        </w:rPr>
      </w:pPr>
      <w:r>
        <w:rPr>
          <w:rFonts w:hint="eastAsia" w:ascii="宋体" w:hAnsi="宋体" w:cs="宋体"/>
          <w:b/>
          <w:bCs/>
          <w:szCs w:val="21"/>
        </w:rPr>
        <w:t xml:space="preserve"> </w:t>
      </w:r>
      <w:bookmarkStart w:id="131" w:name="_Toc351203486"/>
      <w:r>
        <w:rPr>
          <w:rFonts w:hint="eastAsia" w:ascii="宋体" w:hAnsi="宋体" w:cs="黑体"/>
          <w:b/>
          <w:bCs/>
          <w:szCs w:val="21"/>
        </w:rPr>
        <w:t>六、合同文件构成</w:t>
      </w:r>
      <w:bookmarkEnd w:id="131"/>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本协议书与下列文件一起构成合同文件：</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（1）成交通知书（如果有）；</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 xml:space="preserve">（2）谈判函及其附录（如果有）； </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（3）专用合同条款及其附件；</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（4）通用合同条款；</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（5）技术标准和要求；</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（6）图纸；</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（7）已标价工程量清单或预算书；</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（8）其他合同文件。</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在合同订立及履行过程中形成的与合同有关的文件均构成合同文件组成部分。</w:t>
      </w:r>
    </w:p>
    <w:p>
      <w:pPr>
        <w:pageBreakBefore w:val="0"/>
        <w:kinsoku/>
        <w:overflowPunct/>
        <w:autoSpaceDE w:val="0"/>
        <w:autoSpaceDN w:val="0"/>
        <w:bidi w:val="0"/>
        <w:adjustRightInd w:val="0"/>
        <w:spacing w:line="360" w:lineRule="auto"/>
        <w:ind w:firstLine="420" w:firstLineChars="200"/>
        <w:jc w:val="left"/>
        <w:textAlignment w:val="auto"/>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bidi w:val="0"/>
      </w:pPr>
      <w:r>
        <w:rPr>
          <w:rFonts w:hint="eastAsia"/>
        </w:rPr>
        <w:t xml:space="preserve"> </w:t>
      </w:r>
      <w:bookmarkStart w:id="132" w:name="_Toc351203487"/>
      <w:r>
        <w:rPr>
          <w:rFonts w:hint="eastAsia"/>
          <w:b/>
          <w:bCs/>
        </w:rPr>
        <w:t>七、承诺</w:t>
      </w:r>
      <w:bookmarkEnd w:id="132"/>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3.发包人和承包人通过招谈判形式签订合同的，双方理解并承诺不再就同一工程另行签订与合同实质性内容相背离的协议。</w:t>
      </w:r>
    </w:p>
    <w:p>
      <w:pPr>
        <w:pageBreakBefore w:val="0"/>
        <w:kinsoku/>
        <w:overflowPunct/>
        <w:bidi w:val="0"/>
        <w:spacing w:line="360" w:lineRule="auto"/>
        <w:textAlignment w:val="auto"/>
        <w:rPr>
          <w:rFonts w:ascii="宋体" w:hAnsi="宋体" w:cs="宋体"/>
          <w:bCs/>
          <w:szCs w:val="21"/>
        </w:rPr>
      </w:pPr>
      <w:bookmarkStart w:id="133" w:name="_Toc351203488"/>
      <w:r>
        <w:rPr>
          <w:rFonts w:hint="eastAsia" w:ascii="宋体" w:hAnsi="宋体" w:cs="宋体"/>
          <w:b/>
          <w:szCs w:val="21"/>
        </w:rPr>
        <w:t>八、词语含义</w:t>
      </w:r>
      <w:bookmarkEnd w:id="133"/>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本协议书中词语含义与第二部分通用合同条款中赋予的含义相同。</w:t>
      </w:r>
    </w:p>
    <w:p>
      <w:pPr>
        <w:bidi w:val="0"/>
        <w:rPr>
          <w:rFonts w:ascii="宋体" w:hAnsi="宋体" w:cs="宋体"/>
          <w:b/>
          <w:bCs/>
          <w:szCs w:val="21"/>
        </w:rPr>
      </w:pPr>
      <w:bookmarkStart w:id="134" w:name="_Toc351203489"/>
      <w:r>
        <w:rPr>
          <w:rFonts w:hint="eastAsia" w:ascii="宋体" w:hAnsi="宋体" w:cs="黑体"/>
          <w:b/>
          <w:bCs/>
          <w:szCs w:val="21"/>
        </w:rPr>
        <w:t>九、签订时间</w:t>
      </w:r>
      <w:bookmarkEnd w:id="134"/>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bidi w:val="0"/>
        <w:rPr>
          <w:rFonts w:ascii="宋体" w:hAnsi="宋体" w:cs="宋体"/>
          <w:b/>
          <w:bCs/>
          <w:szCs w:val="21"/>
        </w:rPr>
      </w:pPr>
      <w:bookmarkStart w:id="135" w:name="_Toc351203490"/>
      <w:r>
        <w:rPr>
          <w:rFonts w:hint="eastAsia" w:ascii="宋体" w:hAnsi="宋体" w:cs="黑体"/>
          <w:b/>
          <w:bCs/>
          <w:szCs w:val="21"/>
        </w:rPr>
        <w:t>十、签订地点</w:t>
      </w:r>
      <w:bookmarkEnd w:id="135"/>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pPr>
        <w:bidi w:val="0"/>
        <w:rPr>
          <w:rFonts w:ascii="宋体" w:hAnsi="宋体" w:cs="宋体"/>
          <w:b/>
          <w:bCs/>
          <w:szCs w:val="21"/>
        </w:rPr>
      </w:pPr>
      <w:bookmarkStart w:id="136" w:name="_Toc351203491"/>
      <w:r>
        <w:rPr>
          <w:rFonts w:hint="eastAsia" w:ascii="宋体" w:hAnsi="宋体" w:cs="黑体"/>
          <w:b/>
          <w:bCs/>
          <w:szCs w:val="21"/>
        </w:rPr>
        <w:t>十一、补充协议</w:t>
      </w:r>
      <w:bookmarkEnd w:id="136"/>
    </w:p>
    <w:p>
      <w:pPr>
        <w:pageBreakBefore w:val="0"/>
        <w:kinsoku/>
        <w:overflowPunct/>
        <w:bidi w:val="0"/>
        <w:spacing w:line="360" w:lineRule="auto"/>
        <w:ind w:firstLine="420" w:firstLineChars="200"/>
        <w:textAlignment w:val="auto"/>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keepNext/>
        <w:keepLines/>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szCs w:val="21"/>
        </w:rPr>
      </w:pPr>
      <w:r>
        <w:rPr>
          <w:rFonts w:hint="eastAsia"/>
          <w:b/>
          <w:bCs/>
          <w:lang w:val="en-US" w:eastAsia="zh-CN"/>
        </w:rPr>
        <w:t xml:space="preserve"> </w:t>
      </w:r>
      <w:bookmarkStart w:id="137" w:name="_Toc351203492"/>
      <w:r>
        <w:rPr>
          <w:rFonts w:hint="eastAsia"/>
          <w:b/>
          <w:bCs/>
          <w:lang w:val="en-US" w:eastAsia="zh-CN"/>
        </w:rPr>
        <w:t>十二、合同生效</w:t>
      </w:r>
      <w:bookmarkEnd w:id="137"/>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w:t>
      </w:r>
      <w:r>
        <w:rPr>
          <w:rFonts w:hint="eastAsia" w:ascii="宋体" w:hAnsi="宋体" w:cs="宋体"/>
          <w:bCs/>
          <w:szCs w:val="21"/>
        </w:rPr>
        <w:t>生效。</w:t>
      </w:r>
    </w:p>
    <w:p>
      <w:pPr>
        <w:keepNext/>
        <w:keepLines/>
        <w:pageBreakBefore w:val="0"/>
        <w:widowControl/>
        <w:kinsoku/>
        <w:wordWrap/>
        <w:overflowPunct/>
        <w:topLinePunct w:val="0"/>
        <w:autoSpaceDE/>
        <w:autoSpaceDN/>
        <w:bidi w:val="0"/>
        <w:adjustRightInd/>
        <w:snapToGrid/>
        <w:spacing w:line="360" w:lineRule="auto"/>
        <w:textAlignment w:val="auto"/>
        <w:outlineLvl w:val="9"/>
        <w:rPr>
          <w:b/>
          <w:bCs/>
        </w:rPr>
      </w:pPr>
      <w:r>
        <w:rPr>
          <w:rFonts w:hint="eastAsia" w:ascii="宋体" w:hAnsi="宋体" w:cs="宋体"/>
          <w:b/>
          <w:bCs/>
          <w:szCs w:val="21"/>
        </w:rPr>
        <w:t xml:space="preserve"> </w:t>
      </w:r>
      <w:bookmarkStart w:id="138" w:name="_Toc351203493"/>
      <w:r>
        <w:rPr>
          <w:rFonts w:hint="eastAsia"/>
          <w:b/>
          <w:bCs/>
        </w:rPr>
        <w:t>十三、合同份数</w:t>
      </w:r>
      <w:bookmarkEnd w:id="138"/>
    </w:p>
    <w:p>
      <w:pPr>
        <w:pageBreakBefore w:val="0"/>
        <w:kinsoku/>
        <w:overflowPunct/>
        <w:bidi w:val="0"/>
        <w:spacing w:line="360" w:lineRule="auto"/>
        <w:ind w:firstLine="420" w:firstLineChars="200"/>
        <w:textAlignment w:val="auto"/>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份。</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发包人：  (公章)             承包人：  (公章)</w:t>
      </w:r>
    </w:p>
    <w:p>
      <w:pPr>
        <w:pageBreakBefore w:val="0"/>
        <w:kinsoku/>
        <w:overflowPunct/>
        <w:bidi w:val="0"/>
        <w:spacing w:line="360" w:lineRule="auto"/>
        <w:textAlignment w:val="auto"/>
        <w:rPr>
          <w:rFonts w:ascii="宋体" w:hAnsi="宋体" w:cs="宋体"/>
          <w:szCs w:val="21"/>
          <w:u w:val="single"/>
        </w:rPr>
      </w:pPr>
      <w:r>
        <w:rPr>
          <w:rFonts w:hint="eastAsia" w:ascii="宋体" w:hAnsi="宋体" w:cs="宋体"/>
          <w:szCs w:val="21"/>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法定代表人或其委托代理人：  法定代表人或其委托代理人：</w:t>
      </w:r>
    </w:p>
    <w:p>
      <w:pPr>
        <w:pageBreakBefore w:val="0"/>
        <w:kinsoku/>
        <w:overflowPunct/>
        <w:bidi w:val="0"/>
        <w:spacing w:line="360" w:lineRule="auto"/>
        <w:textAlignment w:val="auto"/>
        <w:rPr>
          <w:rFonts w:ascii="宋体" w:hAnsi="宋体" w:cs="宋体"/>
          <w:szCs w:val="21"/>
          <w:u w:val="single"/>
        </w:rPr>
      </w:pPr>
      <w:r>
        <w:rPr>
          <w:rFonts w:hint="eastAsia" w:ascii="宋体" w:hAnsi="宋体" w:cs="宋体"/>
          <w:szCs w:val="21"/>
        </w:rPr>
        <w:t>（签字）                    （签字）</w:t>
      </w:r>
    </w:p>
    <w:p>
      <w:pPr>
        <w:pageBreakBefore w:val="0"/>
        <w:tabs>
          <w:tab w:val="left" w:pos="4410"/>
        </w:tabs>
        <w:kinsoku/>
        <w:overflowPunct/>
        <w:bidi w:val="0"/>
        <w:spacing w:line="360" w:lineRule="auto"/>
        <w:textAlignment w:val="auto"/>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组织机构代码：</w:t>
      </w:r>
      <w:r>
        <w:rPr>
          <w:rFonts w:hint="eastAsia" w:ascii="宋体" w:hAnsi="宋体" w:cs="宋体"/>
          <w:szCs w:val="21"/>
          <w:u w:val="single"/>
        </w:rPr>
        <w:t xml:space="preserve">          </w:t>
      </w:r>
      <w:r>
        <w:rPr>
          <w:rFonts w:hint="eastAsia" w:ascii="宋体" w:hAnsi="宋体" w:cs="宋体"/>
          <w:szCs w:val="21"/>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地  址：</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委托代理人：</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电  话：</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bCs/>
          <w:szCs w:val="21"/>
          <w:u w:val="single"/>
        </w:rPr>
        <w:t xml:space="preserve">                     </w:t>
      </w:r>
      <w:r>
        <w:rPr>
          <w:rFonts w:hint="eastAsia" w:ascii="宋体" w:hAnsi="宋体" w:cs="宋体"/>
          <w:szCs w:val="21"/>
          <w:u w:val="single"/>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传  真：</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开户银行：</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p>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账  号：</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szCs w:val="21"/>
          <w:u w:val="single"/>
        </w:rPr>
        <w:t xml:space="preserve">    </w:t>
      </w:r>
    </w:p>
    <w:p>
      <w:pPr>
        <w:rPr>
          <w:rFonts w:hint="eastAsia" w:ascii="宋体" w:hAnsi="宋体" w:cs="宋体"/>
        </w:rPr>
      </w:pPr>
      <w:bookmarkStart w:id="139" w:name="_Toc19444"/>
      <w:bookmarkStart w:id="140" w:name="_Toc257729939"/>
      <w:bookmarkStart w:id="141" w:name="_Toc13934"/>
      <w:bookmarkStart w:id="142" w:name="_Toc346029032"/>
      <w:bookmarkStart w:id="143" w:name="_Toc18485"/>
      <w:bookmarkStart w:id="144" w:name="_Toc24477"/>
      <w:bookmarkStart w:id="145" w:name="_Toc4837"/>
      <w:bookmarkStart w:id="146" w:name="_Toc349599402"/>
      <w:bookmarkStart w:id="147" w:name="_Toc525732433"/>
      <w:bookmarkStart w:id="148" w:name="_Toc19533"/>
      <w:bookmarkStart w:id="149" w:name="_Toc22977"/>
      <w:bookmarkStart w:id="150" w:name="_Toc7164"/>
      <w:r>
        <w:rPr>
          <w:rFonts w:hint="eastAsia" w:ascii="宋体" w:hAnsi="宋体" w:cs="宋体"/>
        </w:rPr>
        <w:br w:type="page"/>
      </w:r>
    </w:p>
    <w:p>
      <w:pPr>
        <w:jc w:val="center"/>
        <w:rPr>
          <w:sz w:val="28"/>
          <w:szCs w:val="36"/>
        </w:rPr>
      </w:pPr>
      <w:r>
        <w:rPr>
          <w:rFonts w:hint="eastAsia"/>
          <w:sz w:val="28"/>
          <w:szCs w:val="36"/>
        </w:rPr>
        <w:t>第二部分 通用合同条款</w:t>
      </w:r>
      <w:bookmarkEnd w:id="139"/>
      <w:bookmarkEnd w:id="140"/>
      <w:bookmarkEnd w:id="141"/>
      <w:bookmarkEnd w:id="142"/>
      <w:bookmarkEnd w:id="143"/>
      <w:bookmarkEnd w:id="144"/>
      <w:bookmarkEnd w:id="145"/>
      <w:bookmarkEnd w:id="146"/>
      <w:bookmarkEnd w:id="147"/>
      <w:bookmarkEnd w:id="148"/>
      <w:bookmarkEnd w:id="149"/>
      <w:bookmarkEnd w:id="150"/>
    </w:p>
    <w:p>
      <w:pPr>
        <w:pageBreakBefore w:val="0"/>
        <w:kinsoku/>
        <w:overflowPunct/>
        <w:bidi w:val="0"/>
        <w:spacing w:line="360" w:lineRule="auto"/>
        <w:jc w:val="center"/>
        <w:textAlignment w:val="auto"/>
        <w:rPr>
          <w:rFonts w:ascii="宋体" w:hAnsi="宋体" w:cs="宋体"/>
          <w:b/>
          <w:szCs w:val="21"/>
        </w:rPr>
      </w:pPr>
      <w:r>
        <w:rPr>
          <w:rFonts w:hint="eastAsia" w:ascii="宋体" w:hAnsi="宋体" w:cs="宋体"/>
          <w:b/>
          <w:szCs w:val="21"/>
        </w:rPr>
        <w:t>直接引用《建设工程施工合同（示范文本）》（GF-2013-0201）通用合同条款</w:t>
      </w:r>
    </w:p>
    <w:p>
      <w:pPr>
        <w:pageBreakBefore w:val="0"/>
        <w:kinsoku/>
        <w:overflowPunct/>
        <w:bidi w:val="0"/>
        <w:spacing w:line="360" w:lineRule="auto"/>
        <w:textAlignment w:val="auto"/>
        <w:rPr>
          <w:rFonts w:ascii="宋体" w:hAnsi="宋体" w:cs="宋体"/>
          <w:b/>
          <w:szCs w:val="21"/>
        </w:rPr>
        <w:sectPr>
          <w:footerReference r:id="rId3" w:type="default"/>
          <w:pgSz w:w="11906" w:h="16838"/>
          <w:pgMar w:top="1247" w:right="1417" w:bottom="1304" w:left="1417" w:header="680" w:footer="624" w:gutter="0"/>
          <w:pgNumType w:start="1"/>
          <w:cols w:space="720" w:num="1"/>
          <w:docGrid w:type="lines" w:linePitch="312" w:charSpace="0"/>
        </w:sectPr>
      </w:pPr>
    </w:p>
    <w:p>
      <w:pPr>
        <w:bidi w:val="0"/>
        <w:jc w:val="center"/>
        <w:rPr>
          <w:sz w:val="28"/>
          <w:szCs w:val="36"/>
        </w:rPr>
      </w:pPr>
      <w:bookmarkStart w:id="151" w:name="_Toc31142"/>
      <w:bookmarkStart w:id="152" w:name="_Toc30509"/>
      <w:bookmarkStart w:id="153" w:name="_Toc25462"/>
      <w:bookmarkStart w:id="154" w:name="_Toc21740"/>
      <w:bookmarkStart w:id="155" w:name="_Toc15211"/>
      <w:bookmarkStart w:id="156" w:name="_Toc14756"/>
      <w:bookmarkStart w:id="157" w:name="_Toc346029033"/>
      <w:bookmarkStart w:id="158" w:name="_Toc14595"/>
      <w:bookmarkStart w:id="159" w:name="_Toc525732434"/>
      <w:bookmarkStart w:id="160" w:name="_Toc349599403"/>
      <w:bookmarkStart w:id="161" w:name="_Toc4746"/>
      <w:bookmarkStart w:id="162" w:name="_Toc257729940"/>
      <w:r>
        <w:rPr>
          <w:rFonts w:hint="eastAsia"/>
          <w:sz w:val="28"/>
          <w:szCs w:val="36"/>
        </w:rPr>
        <w:t>第三部分  专用合同条款</w:t>
      </w:r>
      <w:bookmarkEnd w:id="151"/>
      <w:bookmarkEnd w:id="152"/>
      <w:bookmarkEnd w:id="153"/>
      <w:bookmarkEnd w:id="154"/>
      <w:bookmarkEnd w:id="155"/>
      <w:bookmarkEnd w:id="156"/>
      <w:bookmarkEnd w:id="157"/>
      <w:bookmarkEnd w:id="158"/>
      <w:bookmarkEnd w:id="159"/>
      <w:bookmarkEnd w:id="160"/>
      <w:bookmarkEnd w:id="161"/>
      <w:bookmarkEnd w:id="162"/>
    </w:p>
    <w:p>
      <w:pPr>
        <w:pageBreakBefore w:val="0"/>
        <w:kinsoku/>
        <w:overflowPunct/>
        <w:bidi w:val="0"/>
        <w:spacing w:line="360" w:lineRule="auto"/>
        <w:jc w:val="center"/>
        <w:textAlignment w:val="auto"/>
        <w:rPr>
          <w:rFonts w:ascii="宋体" w:hAnsi="宋体" w:cs="宋体"/>
          <w:b/>
          <w:szCs w:val="21"/>
        </w:rPr>
      </w:pPr>
      <w:bookmarkStart w:id="163" w:name="_Toc8185"/>
      <w:r>
        <w:rPr>
          <w:rFonts w:hint="eastAsia" w:ascii="宋体" w:hAnsi="宋体" w:cs="宋体"/>
          <w:b/>
          <w:szCs w:val="21"/>
        </w:rPr>
        <w:t>直接引用《建设工程施工合同（示范文本）》（GF-2013-0201）专用合同条款</w:t>
      </w:r>
      <w:bookmarkEnd w:id="163"/>
    </w:p>
    <w:p>
      <w:pPr>
        <w:pStyle w:val="2"/>
        <w:pageBreakBefore w:val="0"/>
        <w:widowControl/>
        <w:numPr>
          <w:ilvl w:val="0"/>
          <w:numId w:val="3"/>
        </w:numPr>
        <w:kinsoku/>
        <w:overflowPunct/>
        <w:bidi w:val="0"/>
        <w:spacing w:line="360" w:lineRule="auto"/>
        <w:jc w:val="center"/>
        <w:textAlignment w:val="auto"/>
      </w:pPr>
      <w:r>
        <w:rPr>
          <w:rFonts w:ascii="Cambria" w:hAnsi="Cambria" w:eastAsia="宋体"/>
          <w:kern w:val="2"/>
          <w:sz w:val="32"/>
        </w:rPr>
        <w:br w:type="page"/>
      </w:r>
      <w:r>
        <w:rPr>
          <w:sz w:val="24"/>
        </w:rPr>
        <w:t xml:space="preserve"> </w:t>
      </w:r>
      <w:bookmarkStart w:id="164" w:name="_Toc4209"/>
      <w:r>
        <w:rPr>
          <w:rFonts w:hint="eastAsia" w:ascii="Cambria" w:hAnsi="Cambria" w:eastAsia="宋体" w:cs="宋体"/>
        </w:rPr>
        <w:t>采购需求（技术要求）</w:t>
      </w:r>
      <w:bookmarkEnd w:id="164"/>
    </w:p>
    <w:p>
      <w:pPr>
        <w:pStyle w:val="28"/>
        <w:pageBreakBefore w:val="0"/>
        <w:kinsoku/>
        <w:overflowPunct/>
        <w:bidi w:val="0"/>
        <w:spacing w:line="360" w:lineRule="auto"/>
        <w:ind w:left="208" w:hanging="207" w:hangingChars="99"/>
        <w:textAlignment w:val="auto"/>
        <w:rPr>
          <w:rFonts w:ascii="宋体" w:hAnsi="宋体"/>
        </w:rPr>
      </w:pPr>
      <w:r>
        <w:rPr>
          <w:rFonts w:hint="eastAsia" w:ascii="宋体" w:hAnsi="宋体"/>
        </w:rPr>
        <w:t>1. 适用的规范、标准和规程</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1.1本工程适用现行国家、行业和地方规范、标准和规程。构成合同文件的任何内容与适用的规范、标准和规程之间出现矛盾，施工人应书面要求发包人予以澄清，除发包人有特别指示外，监理人应按照最严格的标准执行。</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2. 验收规范</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本工程执行国家现行的与本工程有关的施工验收规范、标准图集、图纸设计等。</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3. 主要质量检验评定标准</w:t>
      </w:r>
    </w:p>
    <w:p>
      <w:pPr>
        <w:pStyle w:val="28"/>
        <w:pageBreakBefore w:val="0"/>
        <w:kinsoku/>
        <w:overflowPunct/>
        <w:bidi w:val="0"/>
        <w:spacing w:line="360" w:lineRule="auto"/>
        <w:ind w:firstLine="0" w:firstLineChars="0"/>
        <w:jc w:val="left"/>
        <w:textAlignment w:val="auto"/>
        <w:rPr>
          <w:rFonts w:ascii="宋体" w:hAnsi="宋体"/>
        </w:rPr>
      </w:pPr>
      <w:r>
        <w:rPr>
          <w:rFonts w:hint="eastAsia" w:ascii="宋体" w:hAnsi="宋体"/>
        </w:rPr>
        <w:t>本工程执行国家现行的与本工程有关的质量检验评定标准。</w:t>
      </w: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ageBreakBefore w:val="0"/>
        <w:kinsoku/>
        <w:overflowPunct/>
        <w:bidi w:val="0"/>
        <w:spacing w:line="360" w:lineRule="auto"/>
        <w:textAlignment w:val="auto"/>
        <w:rPr>
          <w:sz w:val="28"/>
        </w:rPr>
      </w:pPr>
    </w:p>
    <w:p>
      <w:pPr>
        <w:pStyle w:val="2"/>
        <w:pageBreakBefore w:val="0"/>
        <w:widowControl/>
        <w:kinsoku/>
        <w:overflowPunct/>
        <w:bidi w:val="0"/>
        <w:spacing w:line="360" w:lineRule="auto"/>
        <w:textAlignment w:val="auto"/>
      </w:pPr>
      <w:bookmarkStart w:id="165" w:name="_Toc10711"/>
      <w:bookmarkStart w:id="166" w:name="_Toc22461"/>
      <w:r>
        <w:rPr>
          <w:rFonts w:hint="eastAsia" w:ascii="Cambria" w:hAnsi="Cambria" w:eastAsia="宋体" w:cs="宋体"/>
        </w:rPr>
        <w:t>第六章</w:t>
      </w:r>
      <w:r>
        <w:t xml:space="preserve"> </w:t>
      </w:r>
      <w:r>
        <w:rPr>
          <w:rFonts w:hint="eastAsia" w:ascii="Cambria" w:hAnsi="Cambria" w:eastAsia="宋体" w:cs="宋体"/>
        </w:rPr>
        <w:t>工程量清单</w:t>
      </w:r>
      <w:r>
        <w:rPr>
          <w:rFonts w:hint="eastAsia" w:eastAsia="宋体"/>
          <w:lang w:eastAsia="zh-CN"/>
        </w:rPr>
        <w:t>及</w:t>
      </w:r>
      <w:r>
        <w:rPr>
          <w:rFonts w:hint="eastAsia" w:ascii="Cambria" w:hAnsi="Cambria" w:eastAsia="宋体" w:cs="宋体"/>
        </w:rPr>
        <w:t>图纸</w:t>
      </w:r>
      <w:bookmarkEnd w:id="165"/>
    </w:p>
    <w:bookmarkEnd w:id="166"/>
    <w:p>
      <w:pPr>
        <w:pageBreakBefore w:val="0"/>
        <w:kinsoku/>
        <w:overflowPunct/>
        <w:bidi w:val="0"/>
        <w:spacing w:line="360" w:lineRule="auto"/>
        <w:jc w:val="center"/>
        <w:textAlignment w:val="auto"/>
        <w:rPr>
          <w:rFonts w:ascii="黑体" w:hAnsi="宋体" w:eastAsia="黑体" w:cs="黑体"/>
          <w:kern w:val="1"/>
          <w:sz w:val="44"/>
          <w:szCs w:val="44"/>
        </w:rPr>
      </w:pPr>
      <w:r>
        <w:rPr>
          <w:rFonts w:hint="eastAsia" w:ascii="黑体" w:hAnsi="宋体" w:eastAsia="黑体" w:cs="黑体"/>
          <w:kern w:val="1"/>
          <w:sz w:val="44"/>
          <w:szCs w:val="44"/>
        </w:rPr>
        <w:t xml:space="preserve"> </w:t>
      </w:r>
    </w:p>
    <w:p>
      <w:pPr>
        <w:pageBreakBefore w:val="0"/>
        <w:kinsoku/>
        <w:overflowPunct/>
        <w:bidi w:val="0"/>
        <w:spacing w:line="360" w:lineRule="auto"/>
        <w:jc w:val="center"/>
        <w:textAlignment w:val="auto"/>
        <w:rPr>
          <w:sz w:val="28"/>
        </w:rPr>
      </w:pPr>
      <w:r>
        <w:rPr>
          <w:rFonts w:hint="eastAsia" w:ascii="宋体" w:hAnsi="宋体" w:cs="宋体"/>
          <w:b/>
          <w:kern w:val="1"/>
          <w:szCs w:val="21"/>
        </w:rPr>
        <w:t>（附件中自行下载）</w:t>
      </w:r>
    </w:p>
    <w:p>
      <w:pPr>
        <w:pStyle w:val="9"/>
        <w:pageBreakBefore w:val="0"/>
        <w:widowControl/>
        <w:kinsoku/>
        <w:overflowPunct/>
        <w:bidi w:val="0"/>
        <w:spacing w:line="360" w:lineRule="auto"/>
        <w:ind w:left="0" w:leftChars="0" w:firstLine="0" w:firstLineChars="0"/>
        <w:textAlignment w:val="auto"/>
        <w:rPr>
          <w:sz w:val="28"/>
        </w:rPr>
      </w:pPr>
      <w:r>
        <w:rPr>
          <w:rFonts w:ascii="Cambria" w:hAnsi="Cambria" w:eastAsia="宋体"/>
          <w:kern w:val="2"/>
          <w:sz w:val="28"/>
        </w:rPr>
        <w:br w:type="page"/>
      </w:r>
    </w:p>
    <w:p>
      <w:pPr>
        <w:pStyle w:val="2"/>
        <w:pageBreakBefore w:val="0"/>
        <w:widowControl/>
        <w:kinsoku/>
        <w:overflowPunct/>
        <w:bidi w:val="0"/>
        <w:spacing w:line="360" w:lineRule="auto"/>
        <w:textAlignment w:val="auto"/>
      </w:pPr>
      <w:bookmarkStart w:id="167" w:name="_Toc23607"/>
      <w:bookmarkStart w:id="168" w:name="_Toc31490"/>
      <w:r>
        <w:rPr>
          <w:rFonts w:hint="eastAsia" w:ascii="Cambria" w:hAnsi="Cambria" w:eastAsia="宋体" w:cs="宋体"/>
        </w:rPr>
        <w:t>第</w:t>
      </w:r>
      <w:r>
        <w:rPr>
          <w:rFonts w:hint="eastAsia" w:ascii="Cambria" w:hAnsi="Cambria" w:eastAsia="宋体" w:cs="宋体"/>
          <w:lang w:eastAsia="zh-CN"/>
        </w:rPr>
        <w:t>七</w:t>
      </w:r>
      <w:r>
        <w:rPr>
          <w:rFonts w:hint="eastAsia" w:ascii="Cambria" w:hAnsi="Cambria" w:eastAsia="宋体" w:cs="宋体"/>
        </w:rPr>
        <w:t>章</w:t>
      </w:r>
      <w:r>
        <w:t xml:space="preserve"> </w:t>
      </w:r>
      <w:r>
        <w:rPr>
          <w:rFonts w:hint="eastAsia" w:ascii="Cambria" w:hAnsi="Cambria" w:eastAsia="宋体" w:cs="宋体"/>
        </w:rPr>
        <w:t>响应文件格式</w:t>
      </w:r>
      <w:bookmarkEnd w:id="167"/>
      <w:bookmarkEnd w:id="168"/>
    </w:p>
    <w:p>
      <w:pPr>
        <w:pageBreakBefore w:val="0"/>
        <w:kinsoku/>
        <w:overflowPunct/>
        <w:bidi w:val="0"/>
        <w:spacing w:line="360" w:lineRule="auto"/>
        <w:textAlignment w:val="auto"/>
        <w:rPr>
          <w:rFonts w:ascii="黑体" w:eastAsia="黑体" w:cs="黑体"/>
          <w:sz w:val="28"/>
          <w:szCs w:val="28"/>
        </w:rPr>
      </w:pPr>
    </w:p>
    <w:p>
      <w:pPr>
        <w:pageBreakBefore w:val="0"/>
        <w:kinsoku/>
        <w:overflowPunct/>
        <w:bidi w:val="0"/>
        <w:spacing w:line="360" w:lineRule="auto"/>
        <w:textAlignment w:val="auto"/>
        <w:rPr>
          <w:rFonts w:cs="宋体"/>
          <w:sz w:val="24"/>
        </w:rPr>
      </w:pPr>
      <w:r>
        <w:rPr>
          <w:rFonts w:cs="宋体"/>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1680" w:firstLineChars="600"/>
        <w:textAlignment w:val="auto"/>
        <w:rPr>
          <w:rFonts w:eastAsia="黑体"/>
          <w:sz w:val="28"/>
          <w:szCs w:val="28"/>
        </w:rPr>
      </w:pPr>
      <w:r>
        <w:rPr>
          <w:rFonts w:hint="eastAsia" w:eastAsia="黑体"/>
          <w:sz w:val="28"/>
          <w:szCs w:val="28"/>
          <w:u w:val="single"/>
        </w:rPr>
        <w:t xml:space="preserve"> </w:t>
      </w:r>
      <w:r>
        <w:rPr>
          <w:rFonts w:hint="eastAsia" w:eastAsia="黑体"/>
          <w:sz w:val="28"/>
          <w:szCs w:val="28"/>
          <w:u w:val="single"/>
          <w:lang w:val="en-US" w:eastAsia="zh-CN"/>
        </w:rPr>
        <w:t xml:space="preserve"> </w:t>
      </w:r>
      <w:r>
        <w:rPr>
          <w:rFonts w:hint="eastAsia" w:eastAsia="黑体"/>
          <w:sz w:val="28"/>
          <w:szCs w:val="28"/>
          <w:u w:val="single"/>
        </w:rPr>
        <w:t xml:space="preserve">                       </w:t>
      </w:r>
      <w:r>
        <w:rPr>
          <w:rFonts w:eastAsia="黑体"/>
          <w:sz w:val="28"/>
          <w:szCs w:val="28"/>
        </w:rPr>
        <w:t>（项目名称）</w:t>
      </w:r>
    </w:p>
    <w:p>
      <w:pPr>
        <w:pageBreakBefore w:val="0"/>
        <w:kinsoku/>
        <w:overflowPunct/>
        <w:bidi w:val="0"/>
        <w:spacing w:line="360" w:lineRule="auto"/>
        <w:ind w:firstLine="3080" w:firstLineChars="1100"/>
        <w:textAlignment w:val="auto"/>
        <w:rPr>
          <w:rFonts w:ascii="宋体" w:hAnsi="宋体"/>
          <w:b/>
          <w:sz w:val="44"/>
          <w:szCs w:val="21"/>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标段</w:t>
      </w:r>
    </w:p>
    <w:p>
      <w:pPr>
        <w:pageBreakBefore w:val="0"/>
        <w:kinsoku/>
        <w:overflowPunct/>
        <w:bidi w:val="0"/>
        <w:spacing w:line="360" w:lineRule="auto"/>
        <w:jc w:val="center"/>
        <w:textAlignment w:val="auto"/>
        <w:rPr>
          <w:rFonts w:ascii="宋体" w:hAnsi="宋体"/>
          <w:b/>
          <w:sz w:val="63"/>
          <w:szCs w:val="21"/>
        </w:rPr>
      </w:pPr>
    </w:p>
    <w:p>
      <w:pPr>
        <w:pageBreakBefore w:val="0"/>
        <w:kinsoku/>
        <w:overflowPunct/>
        <w:bidi w:val="0"/>
        <w:spacing w:line="360" w:lineRule="auto"/>
        <w:jc w:val="center"/>
        <w:textAlignment w:val="auto"/>
        <w:rPr>
          <w:rFonts w:ascii="宋体" w:hAnsi="宋体" w:cs="宋体"/>
          <w:b/>
          <w:sz w:val="63"/>
          <w:szCs w:val="21"/>
        </w:rPr>
      </w:pPr>
    </w:p>
    <w:p>
      <w:pPr>
        <w:pageBreakBefore w:val="0"/>
        <w:kinsoku/>
        <w:overflowPunct/>
        <w:bidi w:val="0"/>
        <w:spacing w:line="360" w:lineRule="auto"/>
        <w:jc w:val="center"/>
        <w:textAlignment w:val="auto"/>
        <w:rPr>
          <w:b/>
          <w:sz w:val="63"/>
        </w:rPr>
      </w:pPr>
      <w:r>
        <w:rPr>
          <w:rFonts w:hint="eastAsia" w:ascii="宋体" w:hAnsi="宋体" w:cs="宋体"/>
          <w:b/>
          <w:sz w:val="63"/>
          <w:szCs w:val="21"/>
        </w:rPr>
        <w:t>响应文件</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textAlignment w:val="auto"/>
        <w:rPr>
          <w:sz w:val="24"/>
        </w:rPr>
      </w:pPr>
    </w:p>
    <w:p>
      <w:pPr>
        <w:pageBreakBefore w:val="0"/>
        <w:kinsoku/>
        <w:overflowPunct/>
        <w:bidi w:val="0"/>
        <w:spacing w:line="360" w:lineRule="auto"/>
        <w:ind w:left="708" w:leftChars="337"/>
        <w:textAlignment w:val="auto"/>
        <w:rPr>
          <w:rFonts w:ascii="黑体" w:eastAsia="黑体" w:cs="黑体"/>
          <w:sz w:val="28"/>
          <w:szCs w:val="28"/>
        </w:rPr>
      </w:pPr>
      <w:r>
        <w:rPr>
          <w:rFonts w:hint="eastAsia" w:ascii="黑体" w:eastAsia="黑体" w:cs="黑体"/>
          <w:sz w:val="28"/>
          <w:szCs w:val="28"/>
        </w:rPr>
        <w:t>供应商：</w:t>
      </w:r>
      <w:r>
        <w:rPr>
          <w:rFonts w:hint="eastAsia" w:ascii="黑体" w:eastAsia="黑体" w:cs="黑体"/>
          <w:sz w:val="28"/>
          <w:szCs w:val="28"/>
          <w:u w:val="single"/>
        </w:rPr>
        <w:t xml:space="preserve">                              </w:t>
      </w:r>
      <w:r>
        <w:rPr>
          <w:rFonts w:hint="eastAsia" w:ascii="黑体" w:eastAsia="黑体" w:cs="黑体"/>
          <w:sz w:val="28"/>
          <w:szCs w:val="28"/>
        </w:rPr>
        <w:t>（单位电子签章）</w:t>
      </w:r>
    </w:p>
    <w:p>
      <w:pPr>
        <w:pageBreakBefore w:val="0"/>
        <w:kinsoku/>
        <w:overflowPunct/>
        <w:bidi w:val="0"/>
        <w:spacing w:line="360" w:lineRule="auto"/>
        <w:ind w:left="708" w:leftChars="337" w:firstLine="560" w:firstLineChars="200"/>
        <w:textAlignment w:val="auto"/>
        <w:rPr>
          <w:rFonts w:ascii="黑体" w:eastAsia="黑体" w:cs="黑体"/>
          <w:sz w:val="28"/>
          <w:szCs w:val="28"/>
        </w:rPr>
      </w:pPr>
    </w:p>
    <w:p>
      <w:pPr>
        <w:pageBreakBefore w:val="0"/>
        <w:kinsoku/>
        <w:overflowPunct/>
        <w:bidi w:val="0"/>
        <w:spacing w:line="360" w:lineRule="auto"/>
        <w:ind w:left="708" w:leftChars="337"/>
        <w:textAlignment w:val="auto"/>
        <w:rPr>
          <w:rFonts w:ascii="黑体" w:eastAsia="黑体" w:cs="黑体"/>
          <w:sz w:val="28"/>
          <w:szCs w:val="28"/>
        </w:rPr>
      </w:pPr>
      <w:r>
        <w:rPr>
          <w:rFonts w:hint="eastAsia" w:ascii="黑体" w:eastAsia="黑体" w:cs="黑体"/>
          <w:sz w:val="28"/>
          <w:szCs w:val="28"/>
        </w:rPr>
        <w:t>法定代表人或其委托代理人：</w:t>
      </w:r>
      <w:r>
        <w:rPr>
          <w:rFonts w:hint="eastAsia" w:ascii="黑体" w:eastAsia="黑体" w:cs="黑体"/>
          <w:sz w:val="28"/>
          <w:szCs w:val="28"/>
          <w:u w:val="single"/>
        </w:rPr>
        <w:t xml:space="preserve">            </w:t>
      </w:r>
      <w:r>
        <w:rPr>
          <w:rFonts w:hint="eastAsia" w:ascii="黑体" w:eastAsia="黑体" w:cs="黑体"/>
          <w:sz w:val="28"/>
          <w:szCs w:val="28"/>
        </w:rPr>
        <w:t>（个人电子签章）</w:t>
      </w:r>
    </w:p>
    <w:p>
      <w:pPr>
        <w:pageBreakBefore w:val="0"/>
        <w:kinsoku/>
        <w:overflowPunct/>
        <w:bidi w:val="0"/>
        <w:spacing w:line="360" w:lineRule="auto"/>
        <w:textAlignment w:val="auto"/>
        <w:rPr>
          <w:rFonts w:ascii="黑体" w:eastAsia="黑体" w:cs="黑体"/>
          <w:sz w:val="28"/>
          <w:szCs w:val="28"/>
          <w:u w:val="single"/>
        </w:rPr>
      </w:pPr>
    </w:p>
    <w:p>
      <w:pPr>
        <w:pageBreakBefore w:val="0"/>
        <w:kinsoku/>
        <w:overflowPunct/>
        <w:bidi w:val="0"/>
        <w:spacing w:line="360" w:lineRule="auto"/>
        <w:ind w:firstLine="2240" w:firstLineChars="800"/>
        <w:textAlignment w:val="auto"/>
        <w:rPr>
          <w:rFonts w:ascii="黑体" w:eastAsia="黑体" w:cs="黑体"/>
          <w:sz w:val="28"/>
          <w:szCs w:val="28"/>
        </w:rPr>
      </w:pPr>
      <w:r>
        <w:rPr>
          <w:rFonts w:hint="eastAsia" w:ascii="黑体" w:eastAsia="黑体" w:cs="黑体"/>
          <w:sz w:val="28"/>
          <w:szCs w:val="28"/>
          <w:u w:val="single"/>
        </w:rPr>
        <w:t xml:space="preserve">         </w:t>
      </w:r>
      <w:r>
        <w:rPr>
          <w:rFonts w:hint="eastAsia" w:ascii="黑体" w:eastAsia="黑体" w:cs="黑体"/>
          <w:sz w:val="28"/>
          <w:szCs w:val="28"/>
        </w:rPr>
        <w:t>年</w:t>
      </w:r>
      <w:r>
        <w:rPr>
          <w:rFonts w:hint="eastAsia" w:ascii="黑体" w:eastAsia="黑体" w:cs="黑体"/>
          <w:sz w:val="28"/>
          <w:szCs w:val="28"/>
          <w:u w:val="single"/>
        </w:rPr>
        <w:t xml:space="preserve">        </w:t>
      </w:r>
      <w:r>
        <w:rPr>
          <w:rFonts w:hint="eastAsia" w:ascii="黑体" w:eastAsia="黑体" w:cs="黑体"/>
          <w:sz w:val="28"/>
          <w:szCs w:val="28"/>
        </w:rPr>
        <w:t xml:space="preserve"> 月 </w:t>
      </w:r>
      <w:r>
        <w:rPr>
          <w:rFonts w:hint="eastAsia" w:ascii="黑体" w:eastAsia="黑体" w:cs="黑体"/>
          <w:sz w:val="28"/>
          <w:szCs w:val="28"/>
          <w:u w:val="single"/>
        </w:rPr>
        <w:t xml:space="preserve">       </w:t>
      </w:r>
      <w:r>
        <w:rPr>
          <w:rFonts w:hint="eastAsia" w:ascii="黑体" w:eastAsia="黑体" w:cs="黑体"/>
          <w:sz w:val="28"/>
          <w:szCs w:val="28"/>
        </w:rPr>
        <w:t xml:space="preserve">日 </w:t>
      </w:r>
    </w:p>
    <w:p>
      <w:pPr>
        <w:pageBreakBefore w:val="0"/>
        <w:kinsoku/>
        <w:overflowPunct/>
        <w:bidi w:val="0"/>
        <w:spacing w:beforeLines="100" w:afterLines="100" w:line="360" w:lineRule="auto"/>
        <w:jc w:val="center"/>
        <w:textAlignment w:val="auto"/>
        <w:rPr>
          <w:rFonts w:ascii="宋体" w:hAnsi="宋体" w:cs="宋体"/>
          <w:sz w:val="24"/>
        </w:rPr>
      </w:pPr>
      <w:r>
        <w:rPr>
          <w:rFonts w:hint="eastAsia" w:ascii="宋体"/>
          <w:szCs w:val="21"/>
        </w:rPr>
        <w:br w:type="page"/>
      </w:r>
      <w:bookmarkStart w:id="169" w:name="_Toc11411"/>
      <w:bookmarkStart w:id="170" w:name="_Toc2536"/>
      <w:r>
        <w:rPr>
          <w:rFonts w:hint="eastAsia" w:ascii="宋体" w:hAnsi="宋体" w:cs="宋体"/>
          <w:sz w:val="24"/>
        </w:rPr>
        <w:t>目    录</w:t>
      </w:r>
    </w:p>
    <w:p>
      <w:pPr>
        <w:pageBreakBefore w:val="0"/>
        <w:tabs>
          <w:tab w:val="left" w:pos="0"/>
          <w:tab w:val="left" w:pos="965"/>
        </w:tabs>
        <w:kinsoku/>
        <w:overflowPunct/>
        <w:bidi w:val="0"/>
        <w:spacing w:line="360" w:lineRule="auto"/>
        <w:ind w:left="840" w:leftChars="400"/>
        <w:textAlignment w:val="auto"/>
        <w:rPr>
          <w:rFonts w:ascii="宋体" w:hAnsi="宋体" w:cs="宋体"/>
          <w:sz w:val="24"/>
        </w:rPr>
      </w:pPr>
      <w:r>
        <w:rPr>
          <w:rFonts w:hint="eastAsia" w:ascii="宋体" w:hAnsi="宋体" w:cs="宋体"/>
          <w:sz w:val="24"/>
        </w:rPr>
        <w:t>一、响应函</w:t>
      </w:r>
    </w:p>
    <w:p>
      <w:pPr>
        <w:pageBreakBefore w:val="0"/>
        <w:tabs>
          <w:tab w:val="left" w:pos="0"/>
        </w:tabs>
        <w:kinsoku/>
        <w:overflowPunct/>
        <w:bidi w:val="0"/>
        <w:spacing w:line="360" w:lineRule="auto"/>
        <w:ind w:left="840" w:leftChars="400"/>
        <w:textAlignment w:val="auto"/>
        <w:rPr>
          <w:rFonts w:ascii="宋体" w:hAnsi="宋体" w:cs="宋体"/>
          <w:sz w:val="24"/>
        </w:rPr>
      </w:pPr>
      <w:r>
        <w:rPr>
          <w:rFonts w:hint="eastAsia" w:ascii="宋体" w:hAnsi="宋体" w:cs="宋体"/>
          <w:sz w:val="24"/>
        </w:rPr>
        <w:t>二、首次报价一览表</w:t>
      </w:r>
    </w:p>
    <w:p>
      <w:pPr>
        <w:pageBreakBefore w:val="0"/>
        <w:tabs>
          <w:tab w:val="left" w:pos="0"/>
        </w:tabs>
        <w:kinsoku/>
        <w:overflowPunct/>
        <w:bidi w:val="0"/>
        <w:spacing w:line="360" w:lineRule="auto"/>
        <w:ind w:left="840" w:leftChars="400"/>
        <w:textAlignment w:val="auto"/>
        <w:rPr>
          <w:rFonts w:ascii="宋体" w:hAnsi="宋体" w:cs="宋体"/>
          <w:sz w:val="24"/>
        </w:rPr>
      </w:pPr>
      <w:r>
        <w:rPr>
          <w:rFonts w:hint="eastAsia" w:ascii="宋体" w:hAnsi="宋体" w:cs="宋体"/>
          <w:sz w:val="24"/>
        </w:rPr>
        <w:t>三、法定代表人身份证明及授权委托书</w:t>
      </w:r>
    </w:p>
    <w:p>
      <w:pPr>
        <w:pageBreakBefore w:val="0"/>
        <w:tabs>
          <w:tab w:val="left" w:pos="0"/>
        </w:tabs>
        <w:kinsoku/>
        <w:overflowPunct/>
        <w:bidi w:val="0"/>
        <w:spacing w:line="360" w:lineRule="auto"/>
        <w:ind w:left="840" w:leftChars="400"/>
        <w:textAlignment w:val="auto"/>
        <w:rPr>
          <w:rFonts w:ascii="宋体" w:hAnsi="宋体" w:cs="宋体"/>
          <w:sz w:val="24"/>
        </w:rPr>
      </w:pPr>
      <w:r>
        <w:rPr>
          <w:rFonts w:hint="eastAsia" w:ascii="宋体" w:hAnsi="宋体" w:cs="宋体"/>
          <w:sz w:val="24"/>
        </w:rPr>
        <w:t>四、已标价工程量清单</w:t>
      </w:r>
    </w:p>
    <w:p>
      <w:pPr>
        <w:pageBreakBefore w:val="0"/>
        <w:tabs>
          <w:tab w:val="left" w:pos="0"/>
        </w:tabs>
        <w:kinsoku/>
        <w:overflowPunct/>
        <w:bidi w:val="0"/>
        <w:spacing w:line="360" w:lineRule="auto"/>
        <w:ind w:left="840" w:leftChars="400"/>
        <w:textAlignment w:val="auto"/>
        <w:rPr>
          <w:rFonts w:ascii="宋体" w:hAnsi="宋体" w:cs="宋体"/>
        </w:rPr>
      </w:pPr>
      <w:r>
        <w:rPr>
          <w:rFonts w:hint="eastAsia" w:ascii="宋体" w:hAnsi="宋体" w:cs="宋体"/>
          <w:sz w:val="24"/>
        </w:rPr>
        <w:t>五、施工组织设计</w:t>
      </w:r>
    </w:p>
    <w:p>
      <w:pPr>
        <w:pStyle w:val="6"/>
        <w:pageBreakBefore w:val="0"/>
        <w:tabs>
          <w:tab w:val="left" w:pos="0"/>
          <w:tab w:val="left" w:pos="840"/>
          <w:tab w:val="left" w:pos="1050"/>
        </w:tabs>
        <w:kinsoku/>
        <w:overflowPunct/>
        <w:bidi w:val="0"/>
        <w:spacing w:line="360" w:lineRule="auto"/>
        <w:ind w:firstLine="840" w:firstLineChars="350"/>
        <w:textAlignment w:val="auto"/>
      </w:pPr>
      <w:r>
        <w:rPr>
          <w:rFonts w:hint="eastAsia" w:ascii="宋体" w:hAnsi="宋体" w:cs="宋体"/>
        </w:rPr>
        <w:t>六、项目管理机构</w:t>
      </w:r>
    </w:p>
    <w:p>
      <w:pPr>
        <w:pageBreakBefore w:val="0"/>
        <w:tabs>
          <w:tab w:val="left" w:pos="0"/>
          <w:tab w:val="left" w:pos="1050"/>
        </w:tabs>
        <w:kinsoku/>
        <w:overflowPunct/>
        <w:bidi w:val="0"/>
        <w:spacing w:line="360" w:lineRule="auto"/>
        <w:ind w:firstLine="840" w:firstLineChars="350"/>
        <w:textAlignment w:val="auto"/>
        <w:rPr>
          <w:rFonts w:ascii="宋体" w:hAnsi="宋体" w:cs="宋体"/>
          <w:sz w:val="24"/>
        </w:rPr>
      </w:pPr>
      <w:r>
        <w:rPr>
          <w:rFonts w:hint="eastAsia" w:ascii="宋体" w:hAnsi="宋体" w:cs="宋体"/>
          <w:sz w:val="24"/>
        </w:rPr>
        <w:t>七、供应商基本情况表</w:t>
      </w:r>
    </w:p>
    <w:p>
      <w:pPr>
        <w:pageBreakBefore w:val="0"/>
        <w:tabs>
          <w:tab w:val="left" w:pos="0"/>
        </w:tabs>
        <w:kinsoku/>
        <w:overflowPunct/>
        <w:bidi w:val="0"/>
        <w:spacing w:line="360" w:lineRule="auto"/>
        <w:ind w:firstLine="840" w:firstLineChars="350"/>
        <w:textAlignment w:val="auto"/>
        <w:rPr>
          <w:rFonts w:ascii="宋体" w:hAnsi="宋体" w:cs="宋体"/>
          <w:sz w:val="24"/>
        </w:rPr>
      </w:pPr>
      <w:r>
        <w:rPr>
          <w:rFonts w:hint="eastAsia" w:ascii="宋体" w:hAnsi="宋体" w:cs="宋体"/>
          <w:sz w:val="24"/>
        </w:rPr>
        <w:t>八、服务承诺书</w:t>
      </w:r>
    </w:p>
    <w:p>
      <w:pPr>
        <w:pageBreakBefore w:val="0"/>
        <w:tabs>
          <w:tab w:val="left" w:pos="0"/>
        </w:tabs>
        <w:kinsoku/>
        <w:overflowPunct/>
        <w:bidi w:val="0"/>
        <w:spacing w:line="360" w:lineRule="auto"/>
        <w:ind w:firstLine="840" w:firstLineChars="350"/>
        <w:textAlignment w:val="auto"/>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九、项目经理无在建承诺书</w:t>
      </w:r>
    </w:p>
    <w:p>
      <w:pPr>
        <w:pageBreakBefore w:val="0"/>
        <w:tabs>
          <w:tab w:val="left" w:pos="0"/>
        </w:tabs>
        <w:kinsoku/>
        <w:overflowPunct/>
        <w:bidi w:val="0"/>
        <w:spacing w:line="360" w:lineRule="auto"/>
        <w:ind w:left="840" w:leftChars="400"/>
        <w:textAlignment w:val="auto"/>
        <w:rPr>
          <w:rFonts w:ascii="宋体" w:hAnsi="宋体" w:cs="宋体"/>
          <w:sz w:val="24"/>
        </w:rPr>
      </w:pPr>
      <w:r>
        <w:rPr>
          <w:rFonts w:hint="eastAsia" w:ascii="宋体" w:hAnsi="宋体" w:cs="宋体"/>
          <w:sz w:val="24"/>
        </w:rPr>
        <w:t>十、其他材料</w:t>
      </w:r>
    </w:p>
    <w:p>
      <w:pPr>
        <w:pStyle w:val="4"/>
        <w:pageBreakBefore w:val="0"/>
        <w:widowControl/>
        <w:kinsoku/>
        <w:overflowPunct/>
        <w:bidi w:val="0"/>
        <w:spacing w:line="360" w:lineRule="auto"/>
        <w:jc w:val="center"/>
        <w:textAlignment w:val="auto"/>
        <w:rPr>
          <w:sz w:val="32"/>
        </w:rPr>
      </w:pPr>
      <w:r>
        <w:rPr>
          <w:rFonts w:hint="eastAsia" w:ascii="宋体"/>
          <w:szCs w:val="21"/>
        </w:rPr>
        <w:br w:type="page"/>
      </w:r>
      <w:bookmarkStart w:id="171" w:name="_Toc19679"/>
      <w:bookmarkStart w:id="172" w:name="_Toc20835"/>
      <w:r>
        <w:rPr>
          <w:rFonts w:hint="eastAsia" w:cs="黑体"/>
          <w:sz w:val="32"/>
        </w:rPr>
        <w:t>一、</w:t>
      </w:r>
      <w:bookmarkEnd w:id="169"/>
      <w:bookmarkEnd w:id="170"/>
      <w:bookmarkEnd w:id="171"/>
      <w:r>
        <w:rPr>
          <w:rFonts w:hint="eastAsia" w:cs="黑体"/>
          <w:sz w:val="32"/>
        </w:rPr>
        <w:t>响应函</w:t>
      </w:r>
      <w:bookmarkEnd w:id="172"/>
    </w:p>
    <w:p>
      <w:pPr>
        <w:pageBreakBefore w:val="0"/>
        <w:kinsoku/>
        <w:overflowPunct/>
        <w:autoSpaceDE w:val="0"/>
        <w:autoSpaceDN w:val="0"/>
        <w:bidi w:val="0"/>
        <w:adjustRightInd w:val="0"/>
        <w:spacing w:line="360" w:lineRule="auto"/>
        <w:jc w:val="left"/>
        <w:textAlignment w:val="auto"/>
        <w:rPr>
          <w:rFonts w:ascii="宋体" w:hAnsi="宋体" w:cs="仿宋_GB2312"/>
          <w:kern w:val="0"/>
          <w:sz w:val="24"/>
        </w:rPr>
      </w:pPr>
      <w:bookmarkStart w:id="173" w:name="OLE_LINK7"/>
      <w:r>
        <w:rPr>
          <w:rFonts w:hint="eastAsia" w:ascii="宋体" w:hAnsi="宋体" w:cs="仿宋_GB2312"/>
          <w:kern w:val="0"/>
          <w:sz w:val="24"/>
          <w:u w:val="single"/>
        </w:rPr>
        <w:t xml:space="preserve">                         </w:t>
      </w:r>
      <w:r>
        <w:rPr>
          <w:rFonts w:hint="eastAsia" w:ascii="宋体" w:hAnsi="宋体" w:cs="仿宋_GB2312"/>
          <w:kern w:val="0"/>
          <w:sz w:val="24"/>
        </w:rPr>
        <w:t>（采购人名称）：</w:t>
      </w:r>
    </w:p>
    <w:p>
      <w:pPr>
        <w:pageBreakBefore w:val="0"/>
        <w:kinsoku/>
        <w:overflowPunct/>
        <w:autoSpaceDE w:val="0"/>
        <w:autoSpaceDN w:val="0"/>
        <w:bidi w:val="0"/>
        <w:adjustRightInd w:val="0"/>
        <w:spacing w:line="360" w:lineRule="auto"/>
        <w:ind w:firstLine="616" w:firstLineChars="257"/>
        <w:jc w:val="left"/>
        <w:textAlignment w:val="auto"/>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w:t>
      </w:r>
      <w:r>
        <w:rPr>
          <w:rFonts w:hint="eastAsia" w:ascii="宋体" w:hAnsi="宋体" w:cs="仿宋_GB2312"/>
          <w:kern w:val="0"/>
          <w:sz w:val="24"/>
        </w:rPr>
        <w:t>（项目名称）</w:t>
      </w:r>
      <w:r>
        <w:rPr>
          <w:rFonts w:hint="eastAsia" w:ascii="宋体" w:hAnsi="宋体" w:cs="仿宋_GB2312"/>
          <w:kern w:val="0"/>
          <w:sz w:val="24"/>
          <w:u w:val="single"/>
        </w:rPr>
        <w:t xml:space="preserve">        </w:t>
      </w:r>
      <w:r>
        <w:rPr>
          <w:rFonts w:hint="eastAsia" w:ascii="宋体" w:hAnsi="宋体" w:cs="仿宋_GB2312"/>
          <w:kern w:val="0"/>
          <w:sz w:val="24"/>
        </w:rPr>
        <w:t xml:space="preserve"> 标段竞争谈判性文件的全部内容，愿意以总报价人民币（大写）</w:t>
      </w:r>
      <w:r>
        <w:rPr>
          <w:rFonts w:hint="eastAsia" w:ascii="宋体" w:hAnsi="宋体" w:cs="TimesNewRomanPSMT"/>
          <w:kern w:val="0"/>
          <w:sz w:val="24"/>
          <w:u w:val="single"/>
        </w:rPr>
        <w:t xml:space="preserve">                  </w:t>
      </w:r>
      <w:r>
        <w:rPr>
          <w:rFonts w:hint="eastAsia" w:ascii="宋体" w:hAnsi="宋体" w:cs="仿宋_GB2312"/>
          <w:kern w:val="0"/>
          <w:sz w:val="24"/>
        </w:rPr>
        <w:t xml:space="preserve"> （</w:t>
      </w:r>
      <w:r>
        <w:rPr>
          <w:rFonts w:hint="eastAsia" w:ascii="宋体" w:hAnsi="宋体" w:cs="TimesNewRomanPSMT"/>
          <w:kern w:val="0"/>
          <w:sz w:val="24"/>
          <w:lang w:eastAsia="zh-CN"/>
        </w:rPr>
        <w:t>小写：</w:t>
      </w:r>
      <w:r>
        <w:rPr>
          <w:rFonts w:hint="eastAsia" w:ascii="宋体" w:hAnsi="宋体" w:cs="TimesNewRomanPSMT"/>
          <w:kern w:val="0"/>
          <w:sz w:val="24"/>
        </w:rPr>
        <w:t>__________</w:t>
      </w:r>
      <w:r>
        <w:rPr>
          <w:rFonts w:hint="eastAsia" w:ascii="宋体" w:hAnsi="宋体" w:cs="仿宋_GB2312"/>
          <w:kern w:val="0"/>
          <w:sz w:val="24"/>
        </w:rPr>
        <w:t>），工期</w:t>
      </w:r>
      <w:r>
        <w:rPr>
          <w:rFonts w:hint="eastAsia" w:ascii="宋体" w:hAnsi="宋体" w:cs="TimesNewRomanPSMT"/>
          <w:kern w:val="0"/>
          <w:sz w:val="24"/>
        </w:rPr>
        <w:t>_________</w:t>
      </w:r>
      <w:r>
        <w:rPr>
          <w:rFonts w:hint="eastAsia" w:ascii="宋体" w:hAnsi="宋体" w:cs="仿宋_GB2312"/>
          <w:kern w:val="0"/>
          <w:sz w:val="24"/>
        </w:rPr>
        <w:t>日历天，按合同约定完成本项目，质量达到</w:t>
      </w:r>
      <w:r>
        <w:rPr>
          <w:rFonts w:hint="eastAsia" w:ascii="宋体" w:hAnsi="宋体" w:cs="TimesNewRomanPSMT"/>
          <w:kern w:val="0"/>
          <w:sz w:val="24"/>
        </w:rPr>
        <w:t>_________</w:t>
      </w:r>
      <w:r>
        <w:rPr>
          <w:rFonts w:hint="eastAsia" w:ascii="宋体" w:hAnsi="宋体" w:cs="仿宋_GB2312"/>
          <w:kern w:val="0"/>
          <w:sz w:val="24"/>
        </w:rPr>
        <w:t>。</w:t>
      </w:r>
    </w:p>
    <w:p>
      <w:pPr>
        <w:pageBreakBefore w:val="0"/>
        <w:kinsoku/>
        <w:overflowPunct/>
        <w:autoSpaceDE w:val="0"/>
        <w:autoSpaceDN w:val="0"/>
        <w:bidi w:val="0"/>
        <w:adjustRightInd w:val="0"/>
        <w:spacing w:line="360" w:lineRule="auto"/>
        <w:ind w:firstLine="616" w:firstLineChars="257"/>
        <w:jc w:val="left"/>
        <w:textAlignment w:val="auto"/>
        <w:rPr>
          <w:rFonts w:ascii="宋体" w:hAnsi="宋体" w:cs="仿宋_GB2312"/>
          <w:kern w:val="0"/>
          <w:sz w:val="24"/>
        </w:rPr>
      </w:pPr>
      <w:r>
        <w:rPr>
          <w:rFonts w:hint="eastAsia" w:ascii="宋体" w:hAnsi="宋体" w:cs="TimesNewRomanPSMT"/>
          <w:kern w:val="0"/>
          <w:sz w:val="24"/>
        </w:rPr>
        <w:t>2</w:t>
      </w:r>
      <w:r>
        <w:rPr>
          <w:rFonts w:hint="eastAsia" w:ascii="宋体" w:hAnsi="宋体" w:cs="仿宋_GB2312"/>
          <w:kern w:val="0"/>
          <w:sz w:val="24"/>
        </w:rPr>
        <w:t>．我方承诺在谈判有效期内不修改、撤销响应文件。</w:t>
      </w:r>
    </w:p>
    <w:p>
      <w:pPr>
        <w:pageBreakBefore w:val="0"/>
        <w:kinsoku/>
        <w:overflowPunct/>
        <w:autoSpaceDE w:val="0"/>
        <w:autoSpaceDN w:val="0"/>
        <w:bidi w:val="0"/>
        <w:adjustRightInd w:val="0"/>
        <w:spacing w:line="360" w:lineRule="auto"/>
        <w:ind w:firstLine="616" w:firstLineChars="257"/>
        <w:jc w:val="left"/>
        <w:textAlignment w:val="auto"/>
        <w:rPr>
          <w:rFonts w:ascii="宋体" w:hAnsi="宋体" w:cs="仿宋_GB2312"/>
          <w:kern w:val="0"/>
          <w:sz w:val="24"/>
        </w:rPr>
      </w:pPr>
      <w:r>
        <w:rPr>
          <w:rFonts w:hint="eastAsia" w:ascii="宋体" w:hAnsi="宋体" w:cs="TimesNewRomanPSMT"/>
          <w:kern w:val="0"/>
          <w:sz w:val="24"/>
        </w:rPr>
        <w:t>3</w:t>
      </w:r>
      <w:r>
        <w:rPr>
          <w:rFonts w:hint="eastAsia" w:ascii="宋体" w:hAnsi="宋体" w:cs="仿宋_GB2312"/>
          <w:kern w:val="0"/>
          <w:sz w:val="24"/>
        </w:rPr>
        <w:t>．如我方成交：</w:t>
      </w:r>
    </w:p>
    <w:p>
      <w:pPr>
        <w:pageBreakBefore w:val="0"/>
        <w:kinsoku/>
        <w:overflowPunct/>
        <w:autoSpaceDE w:val="0"/>
        <w:autoSpaceDN w:val="0"/>
        <w:bidi w:val="0"/>
        <w:adjustRightInd w:val="0"/>
        <w:spacing w:line="360" w:lineRule="auto"/>
        <w:ind w:firstLine="1027" w:firstLineChars="428"/>
        <w:jc w:val="left"/>
        <w:textAlignment w:val="auto"/>
        <w:rPr>
          <w:rFonts w:ascii="宋体" w:hAnsi="宋体" w:cs="仿宋_GB2312"/>
          <w:kern w:val="0"/>
          <w:sz w:val="24"/>
        </w:rPr>
      </w:pPr>
      <w:bookmarkStart w:id="174" w:name="OLE_LINK8"/>
      <w:r>
        <w:rPr>
          <w:rFonts w:hint="eastAsia" w:ascii="宋体" w:hAnsi="宋体" w:cs="仿宋_GB2312"/>
          <w:kern w:val="0"/>
          <w:sz w:val="24"/>
        </w:rPr>
        <w:t>（</w:t>
      </w:r>
      <w:r>
        <w:rPr>
          <w:rFonts w:hint="eastAsia"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pageBreakBefore w:val="0"/>
        <w:kinsoku/>
        <w:overflowPunct/>
        <w:autoSpaceDE w:val="0"/>
        <w:autoSpaceDN w:val="0"/>
        <w:bidi w:val="0"/>
        <w:adjustRightInd w:val="0"/>
        <w:spacing w:line="360" w:lineRule="auto"/>
        <w:ind w:firstLine="1027" w:firstLineChars="428"/>
        <w:jc w:val="left"/>
        <w:textAlignment w:val="auto"/>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）随同本谈判响应函递交的谈判响应函附录属于合同文件的组成部分。</w:t>
      </w:r>
    </w:p>
    <w:p>
      <w:pPr>
        <w:pageBreakBefore w:val="0"/>
        <w:kinsoku/>
        <w:overflowPunct/>
        <w:autoSpaceDE w:val="0"/>
        <w:autoSpaceDN w:val="0"/>
        <w:bidi w:val="0"/>
        <w:adjustRightInd w:val="0"/>
        <w:spacing w:line="360" w:lineRule="auto"/>
        <w:ind w:firstLine="1027" w:firstLineChars="428"/>
        <w:jc w:val="left"/>
        <w:textAlignment w:val="auto"/>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）我方承诺按照谈判文件规定向你方递交履约担保。</w:t>
      </w:r>
    </w:p>
    <w:p>
      <w:pPr>
        <w:pageBreakBefore w:val="0"/>
        <w:kinsoku/>
        <w:overflowPunct/>
        <w:autoSpaceDE w:val="0"/>
        <w:autoSpaceDN w:val="0"/>
        <w:bidi w:val="0"/>
        <w:adjustRightInd w:val="0"/>
        <w:spacing w:line="360" w:lineRule="auto"/>
        <w:ind w:firstLine="1027" w:firstLineChars="428"/>
        <w:jc w:val="left"/>
        <w:textAlignment w:val="auto"/>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4</w:t>
      </w:r>
      <w:r>
        <w:rPr>
          <w:rFonts w:hint="eastAsia" w:ascii="宋体" w:hAnsi="宋体" w:cs="仿宋_GB2312"/>
          <w:kern w:val="0"/>
          <w:sz w:val="24"/>
        </w:rPr>
        <w:t>）我方承诺在合同约定的期限内完成并移交全部合同项目。</w:t>
      </w:r>
    </w:p>
    <w:bookmarkEnd w:id="174"/>
    <w:p>
      <w:pPr>
        <w:pageBreakBefore w:val="0"/>
        <w:kinsoku/>
        <w:overflowPunct/>
        <w:autoSpaceDE w:val="0"/>
        <w:autoSpaceDN w:val="0"/>
        <w:bidi w:val="0"/>
        <w:adjustRightInd w:val="0"/>
        <w:spacing w:line="360" w:lineRule="auto"/>
        <w:ind w:firstLine="616" w:firstLineChars="257"/>
        <w:jc w:val="left"/>
        <w:textAlignment w:val="auto"/>
        <w:rPr>
          <w:rFonts w:ascii="宋体" w:hAnsi="宋体" w:cs="仿宋_GB2312"/>
          <w:kern w:val="0"/>
          <w:sz w:val="24"/>
        </w:rPr>
      </w:pPr>
      <w:r>
        <w:rPr>
          <w:rFonts w:hint="eastAsia" w:ascii="宋体" w:hAnsi="宋体" w:cs="TimesNewRomanPSMT"/>
          <w:kern w:val="0"/>
          <w:sz w:val="24"/>
        </w:rPr>
        <w:t>4</w:t>
      </w:r>
      <w:r>
        <w:rPr>
          <w:rFonts w:hint="eastAsia" w:ascii="宋体" w:hAnsi="宋体" w:cs="仿宋_GB2312"/>
          <w:kern w:val="0"/>
          <w:sz w:val="24"/>
        </w:rPr>
        <w:t>．我方在此声明，所递交的响应文件及有关资料内容完整、真实和准确，</w:t>
      </w:r>
    </w:p>
    <w:bookmarkEnd w:id="173"/>
    <w:p>
      <w:pPr>
        <w:pageBreakBefore w:val="0"/>
        <w:kinsoku/>
        <w:overflowPunct/>
        <w:autoSpaceDE w:val="0"/>
        <w:autoSpaceDN w:val="0"/>
        <w:bidi w:val="0"/>
        <w:adjustRightInd w:val="0"/>
        <w:spacing w:line="360" w:lineRule="auto"/>
        <w:ind w:firstLine="616" w:firstLineChars="257"/>
        <w:jc w:val="left"/>
        <w:textAlignment w:val="auto"/>
        <w:rPr>
          <w:rFonts w:ascii="宋体" w:hAnsi="宋体" w:cs="仿宋_GB2312"/>
          <w:kern w:val="0"/>
          <w:sz w:val="24"/>
        </w:rPr>
      </w:pPr>
    </w:p>
    <w:p>
      <w:pPr>
        <w:pageBreakBefore w:val="0"/>
        <w:kinsoku/>
        <w:overflowPunct/>
        <w:autoSpaceDE w:val="0"/>
        <w:autoSpaceDN w:val="0"/>
        <w:bidi w:val="0"/>
        <w:adjustRightInd w:val="0"/>
        <w:spacing w:line="360" w:lineRule="auto"/>
        <w:jc w:val="left"/>
        <w:textAlignment w:val="auto"/>
        <w:rPr>
          <w:rFonts w:ascii="宋体" w:hAnsi="宋体" w:cs="仿宋_GB2312"/>
          <w:kern w:val="0"/>
          <w:sz w:val="24"/>
        </w:rPr>
      </w:pPr>
      <w:r>
        <w:rPr>
          <w:rFonts w:hint="eastAsia" w:ascii="宋体" w:hAnsi="宋体" w:cs="仿宋_GB2312"/>
          <w:kern w:val="0"/>
          <w:sz w:val="24"/>
        </w:rPr>
        <w:t xml:space="preserve">                        供应商：</w:t>
      </w:r>
      <w:r>
        <w:rPr>
          <w:rFonts w:hint="eastAsia" w:ascii="宋体" w:hAnsi="宋体" w:cs="TimesNewRomanPSMT"/>
          <w:kern w:val="0"/>
          <w:sz w:val="24"/>
          <w:u w:val="single"/>
        </w:rPr>
        <w:t xml:space="preserve">                          </w:t>
      </w:r>
      <w:r>
        <w:rPr>
          <w:rFonts w:hint="eastAsia" w:ascii="宋体" w:hAnsi="宋体" w:cs="仿宋_GB2312"/>
          <w:kern w:val="0"/>
          <w:sz w:val="24"/>
        </w:rPr>
        <w:t>（单位电子签章）</w:t>
      </w:r>
    </w:p>
    <w:p>
      <w:pPr>
        <w:pageBreakBefore w:val="0"/>
        <w:kinsoku/>
        <w:overflowPunct/>
        <w:autoSpaceDE w:val="0"/>
        <w:autoSpaceDN w:val="0"/>
        <w:bidi w:val="0"/>
        <w:adjustRightInd w:val="0"/>
        <w:spacing w:line="360" w:lineRule="auto"/>
        <w:jc w:val="left"/>
        <w:textAlignment w:val="auto"/>
        <w:rPr>
          <w:rFonts w:ascii="宋体" w:hAnsi="宋体" w:cs="仿宋_GB2312"/>
          <w:kern w:val="0"/>
          <w:sz w:val="24"/>
        </w:rPr>
      </w:pPr>
      <w:r>
        <w:rPr>
          <w:rFonts w:hint="eastAsia" w:ascii="宋体" w:hAnsi="宋体" w:cs="仿宋_GB2312"/>
          <w:kern w:val="0"/>
          <w:sz w:val="24"/>
        </w:rPr>
        <w:t xml:space="preserve">                        法定代表人或其委托代理人：</w:t>
      </w:r>
      <w:r>
        <w:rPr>
          <w:rFonts w:hint="eastAsia" w:ascii="宋体" w:hAnsi="宋体" w:cs="TimesNewRomanPSMT"/>
          <w:kern w:val="0"/>
          <w:sz w:val="24"/>
          <w:u w:val="single"/>
        </w:rPr>
        <w:t xml:space="preserve">          </w:t>
      </w:r>
      <w:r>
        <w:rPr>
          <w:rFonts w:hint="eastAsia" w:ascii="宋体" w:hAnsi="宋体" w:cs="仿宋_GB2312"/>
          <w:kern w:val="0"/>
          <w:sz w:val="24"/>
        </w:rPr>
        <w:t>（个人电子签章）</w:t>
      </w:r>
    </w:p>
    <w:p>
      <w:pPr>
        <w:pageBreakBefore w:val="0"/>
        <w:kinsoku/>
        <w:overflowPunct/>
        <w:autoSpaceDE w:val="0"/>
        <w:autoSpaceDN w:val="0"/>
        <w:bidi w:val="0"/>
        <w:adjustRightInd w:val="0"/>
        <w:spacing w:line="360" w:lineRule="auto"/>
        <w:ind w:firstLine="2880" w:firstLineChars="1200"/>
        <w:jc w:val="left"/>
        <w:textAlignment w:val="auto"/>
        <w:rPr>
          <w:rFonts w:ascii="宋体" w:hAnsi="宋体" w:cs="仿宋_GB2312"/>
          <w:kern w:val="0"/>
          <w:sz w:val="24"/>
          <w:u w:val="single"/>
        </w:rPr>
      </w:pPr>
      <w:r>
        <w:rPr>
          <w:rFonts w:hint="eastAsia" w:ascii="宋体" w:hAnsi="宋体" w:cs="仿宋_GB2312"/>
          <w:kern w:val="0"/>
          <w:sz w:val="24"/>
        </w:rPr>
        <w:t>地址：</w:t>
      </w:r>
      <w:r>
        <w:rPr>
          <w:rFonts w:hint="eastAsia" w:ascii="宋体" w:hAnsi="宋体" w:cs="仿宋_GB2312"/>
          <w:kern w:val="0"/>
          <w:sz w:val="24"/>
          <w:u w:val="single"/>
        </w:rPr>
        <w:t xml:space="preserve">                                           </w:t>
      </w:r>
      <w:r>
        <w:rPr>
          <w:rFonts w:hint="eastAsia" w:ascii="宋体" w:hAnsi="宋体" w:cs="仿宋_GB2312"/>
          <w:kern w:val="0"/>
          <w:sz w:val="24"/>
        </w:rPr>
        <w:t xml:space="preserve">                                 </w:t>
      </w:r>
      <w:r>
        <w:rPr>
          <w:rFonts w:hint="eastAsia" w:ascii="宋体" w:hAnsi="宋体" w:cs="仿宋_GB2312"/>
          <w:kern w:val="0"/>
          <w:sz w:val="24"/>
          <w:u w:val="single"/>
        </w:rPr>
        <w:t xml:space="preserve">       </w:t>
      </w:r>
    </w:p>
    <w:p>
      <w:pPr>
        <w:pageBreakBefore w:val="0"/>
        <w:kinsoku/>
        <w:overflowPunct/>
        <w:autoSpaceDE w:val="0"/>
        <w:autoSpaceDN w:val="0"/>
        <w:bidi w:val="0"/>
        <w:adjustRightInd w:val="0"/>
        <w:spacing w:line="360" w:lineRule="auto"/>
        <w:ind w:firstLine="2880" w:firstLineChars="1200"/>
        <w:jc w:val="left"/>
        <w:textAlignment w:val="auto"/>
        <w:rPr>
          <w:rFonts w:ascii="宋体" w:hAnsi="宋体" w:cs="TimesNewRomanPSMT"/>
          <w:kern w:val="0"/>
          <w:sz w:val="24"/>
          <w:u w:val="single"/>
        </w:rPr>
      </w:pPr>
      <w:r>
        <w:rPr>
          <w:rFonts w:hint="eastAsia" w:ascii="宋体" w:hAnsi="宋体" w:cs="仿宋_GB2312"/>
          <w:kern w:val="0"/>
          <w:sz w:val="24"/>
        </w:rPr>
        <w:t>电话：</w:t>
      </w:r>
      <w:r>
        <w:rPr>
          <w:rFonts w:hint="eastAsia" w:ascii="宋体" w:hAnsi="宋体" w:cs="TimesNewRomanPSMT"/>
          <w:kern w:val="0"/>
          <w:sz w:val="24"/>
          <w:u w:val="single"/>
        </w:rPr>
        <w:t xml:space="preserve">                                             </w:t>
      </w:r>
    </w:p>
    <w:p>
      <w:pPr>
        <w:pageBreakBefore w:val="0"/>
        <w:kinsoku/>
        <w:overflowPunct/>
        <w:autoSpaceDE w:val="0"/>
        <w:autoSpaceDN w:val="0"/>
        <w:bidi w:val="0"/>
        <w:adjustRightInd w:val="0"/>
        <w:spacing w:line="360" w:lineRule="auto"/>
        <w:ind w:firstLine="2880" w:firstLineChars="1200"/>
        <w:jc w:val="left"/>
        <w:textAlignment w:val="auto"/>
        <w:rPr>
          <w:rFonts w:ascii="宋体" w:hAnsi="宋体" w:cs="TimesNewRomanPSMT"/>
          <w:kern w:val="0"/>
          <w:sz w:val="24"/>
          <w:u w:val="single"/>
        </w:rPr>
      </w:pPr>
      <w:r>
        <w:rPr>
          <w:rFonts w:hint="eastAsia" w:ascii="宋体" w:hAnsi="宋体" w:cs="仿宋_GB2312"/>
          <w:kern w:val="0"/>
          <w:sz w:val="24"/>
        </w:rPr>
        <w:t>传真：</w:t>
      </w:r>
      <w:r>
        <w:rPr>
          <w:rFonts w:hint="eastAsia" w:ascii="宋体" w:hAnsi="宋体" w:cs="TimesNewRomanPSMT"/>
          <w:kern w:val="0"/>
          <w:sz w:val="24"/>
          <w:u w:val="single"/>
        </w:rPr>
        <w:t xml:space="preserve">                                             </w:t>
      </w:r>
    </w:p>
    <w:p>
      <w:pPr>
        <w:pageBreakBefore w:val="0"/>
        <w:kinsoku/>
        <w:overflowPunct/>
        <w:autoSpaceDE w:val="0"/>
        <w:autoSpaceDN w:val="0"/>
        <w:bidi w:val="0"/>
        <w:adjustRightInd w:val="0"/>
        <w:spacing w:line="360" w:lineRule="auto"/>
        <w:ind w:firstLine="2880" w:firstLineChars="1200"/>
        <w:jc w:val="left"/>
        <w:textAlignment w:val="auto"/>
        <w:rPr>
          <w:rFonts w:ascii="宋体" w:hAnsi="宋体" w:cs="仿宋_GB2312"/>
          <w:kern w:val="0"/>
          <w:sz w:val="24"/>
          <w:u w:val="single"/>
        </w:rPr>
      </w:pPr>
      <w:r>
        <w:rPr>
          <w:rFonts w:hint="eastAsia" w:ascii="宋体" w:hAnsi="宋体" w:cs="仿宋_GB2312"/>
          <w:kern w:val="0"/>
          <w:sz w:val="24"/>
        </w:rPr>
        <w:t>邮政编码：</w:t>
      </w:r>
      <w:r>
        <w:rPr>
          <w:rFonts w:hint="eastAsia" w:ascii="宋体" w:hAnsi="宋体" w:cs="仿宋_GB2312"/>
          <w:kern w:val="0"/>
          <w:sz w:val="24"/>
          <w:u w:val="single"/>
        </w:rPr>
        <w:t xml:space="preserve">                                         </w:t>
      </w:r>
    </w:p>
    <w:p>
      <w:pPr>
        <w:pageBreakBefore w:val="0"/>
        <w:kinsoku/>
        <w:overflowPunct/>
        <w:autoSpaceDE w:val="0"/>
        <w:autoSpaceDN w:val="0"/>
        <w:bidi w:val="0"/>
        <w:adjustRightInd w:val="0"/>
        <w:spacing w:line="360" w:lineRule="auto"/>
        <w:ind w:firstLine="2520" w:firstLineChars="1200"/>
        <w:jc w:val="right"/>
        <w:textAlignment w:val="auto"/>
        <w:rPr>
          <w:rFonts w:cs="仿宋_GB2312"/>
          <w:kern w:val="0"/>
        </w:rPr>
      </w:pPr>
      <w:r>
        <w:rPr>
          <w:kern w:val="0"/>
        </w:rPr>
        <w:t>___</w:t>
      </w:r>
      <w:r>
        <w:rPr>
          <w:rFonts w:hint="eastAsia" w:cs="仿宋_GB2312"/>
          <w:kern w:val="0"/>
        </w:rPr>
        <w:t>年</w:t>
      </w:r>
      <w:r>
        <w:rPr>
          <w:kern w:val="0"/>
        </w:rPr>
        <w:t>___</w:t>
      </w:r>
      <w:r>
        <w:rPr>
          <w:rFonts w:cs="仿宋_GB2312"/>
          <w:kern w:val="0"/>
        </w:rPr>
        <w:t xml:space="preserve"> </w:t>
      </w:r>
      <w:r>
        <w:rPr>
          <w:rFonts w:hint="eastAsia" w:cs="仿宋_GB2312"/>
          <w:kern w:val="0"/>
        </w:rPr>
        <w:t>月</w:t>
      </w:r>
      <w:r>
        <w:rPr>
          <w:kern w:val="0"/>
        </w:rPr>
        <w:t>___</w:t>
      </w:r>
      <w:r>
        <w:rPr>
          <w:rFonts w:cs="仿宋_GB2312"/>
          <w:kern w:val="0"/>
        </w:rPr>
        <w:t xml:space="preserve"> </w:t>
      </w:r>
      <w:r>
        <w:rPr>
          <w:rFonts w:hint="eastAsia" w:cs="仿宋_GB2312"/>
          <w:kern w:val="0"/>
        </w:rPr>
        <w:t>日</w:t>
      </w:r>
    </w:p>
    <w:p>
      <w:pPr>
        <w:pageBreakBefore w:val="0"/>
        <w:kinsoku/>
        <w:overflowPunct/>
        <w:bidi w:val="0"/>
        <w:spacing w:line="360" w:lineRule="auto"/>
        <w:ind w:firstLine="5527" w:firstLineChars="2303"/>
        <w:textAlignment w:val="auto"/>
        <w:rPr>
          <w:rFonts w:ascii="宋体" w:hAnsi="宋体" w:cs="宋体"/>
          <w:sz w:val="24"/>
        </w:rPr>
      </w:pPr>
    </w:p>
    <w:p>
      <w:pPr>
        <w:pageBreakBefore w:val="0"/>
        <w:kinsoku/>
        <w:overflowPunct/>
        <w:bidi w:val="0"/>
        <w:spacing w:line="360" w:lineRule="auto"/>
        <w:ind w:firstLine="5527" w:firstLineChars="2303"/>
        <w:textAlignment w:val="auto"/>
        <w:rPr>
          <w:rFonts w:ascii="宋体" w:hAnsi="宋体" w:cs="宋体"/>
          <w:sz w:val="24"/>
        </w:rPr>
      </w:pPr>
    </w:p>
    <w:p>
      <w:pPr>
        <w:pageBreakBefore w:val="0"/>
        <w:kinsoku/>
        <w:overflowPunct/>
        <w:bidi w:val="0"/>
        <w:spacing w:line="360" w:lineRule="auto"/>
        <w:ind w:firstLine="5527" w:firstLineChars="2303"/>
        <w:textAlignment w:val="auto"/>
        <w:rPr>
          <w:rFonts w:ascii="宋体" w:hAnsi="宋体" w:cs="宋体"/>
          <w:sz w:val="24"/>
        </w:rPr>
      </w:pPr>
    </w:p>
    <w:p>
      <w:pPr>
        <w:pageBreakBefore w:val="0"/>
        <w:kinsoku/>
        <w:overflowPunct/>
        <w:bidi w:val="0"/>
        <w:spacing w:line="360" w:lineRule="auto"/>
        <w:ind w:firstLine="5527" w:firstLineChars="2303"/>
        <w:textAlignment w:val="auto"/>
        <w:rPr>
          <w:rFonts w:ascii="宋体" w:hAnsi="宋体" w:cs="宋体"/>
          <w:sz w:val="24"/>
        </w:rPr>
      </w:pPr>
    </w:p>
    <w:p>
      <w:pPr>
        <w:pageBreakBefore w:val="0"/>
        <w:kinsoku/>
        <w:overflowPunct/>
        <w:bidi w:val="0"/>
        <w:spacing w:line="360" w:lineRule="auto"/>
        <w:ind w:firstLine="5527" w:firstLineChars="2303"/>
        <w:textAlignment w:val="auto"/>
        <w:rPr>
          <w:rFonts w:ascii="宋体" w:hAnsi="宋体" w:cs="宋体"/>
          <w:sz w:val="24"/>
        </w:rPr>
      </w:pPr>
    </w:p>
    <w:p>
      <w:pPr>
        <w:pageBreakBefore w:val="0"/>
        <w:kinsoku/>
        <w:overflowPunct/>
        <w:bidi w:val="0"/>
        <w:spacing w:line="360" w:lineRule="auto"/>
        <w:textAlignment w:val="auto"/>
        <w:rPr>
          <w:rFonts w:cs="黑体"/>
          <w:sz w:val="32"/>
        </w:rPr>
      </w:pPr>
      <w:bookmarkStart w:id="175" w:name="_Toc12381"/>
      <w:bookmarkStart w:id="176" w:name="_Toc257"/>
      <w:bookmarkStart w:id="177" w:name="_Toc10639"/>
      <w:bookmarkStart w:id="178" w:name="_Toc8904"/>
      <w:r>
        <w:rPr>
          <w:rFonts w:hint="eastAsia" w:cs="黑体"/>
          <w:sz w:val="32"/>
        </w:rPr>
        <w:br w:type="page"/>
      </w:r>
    </w:p>
    <w:p>
      <w:pPr>
        <w:pStyle w:val="4"/>
        <w:pageBreakBefore w:val="0"/>
        <w:widowControl/>
        <w:kinsoku/>
        <w:overflowPunct/>
        <w:bidi w:val="0"/>
        <w:spacing w:line="360" w:lineRule="auto"/>
        <w:ind w:firstLine="640"/>
        <w:jc w:val="center"/>
        <w:textAlignment w:val="auto"/>
        <w:rPr>
          <w:sz w:val="32"/>
        </w:rPr>
      </w:pPr>
      <w:r>
        <w:rPr>
          <w:rFonts w:hint="eastAsia" w:cs="黑体"/>
          <w:sz w:val="32"/>
        </w:rPr>
        <w:t>二、</w:t>
      </w:r>
      <w:bookmarkEnd w:id="175"/>
      <w:bookmarkEnd w:id="176"/>
      <w:bookmarkEnd w:id="177"/>
      <w:r>
        <w:rPr>
          <w:rFonts w:hint="eastAsia" w:cs="黑体"/>
          <w:sz w:val="32"/>
        </w:rPr>
        <w:t>首次报价一览表</w:t>
      </w:r>
      <w:bookmarkEnd w:id="178"/>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815"/>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r>
              <w:rPr>
                <w:rFonts w:hint="eastAsia" w:cs="宋体"/>
                <w:sz w:val="24"/>
              </w:rPr>
              <w:t>项目名称</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r>
              <w:rPr>
                <w:rFonts w:hint="eastAsia" w:cs="宋体"/>
                <w:sz w:val="24"/>
              </w:rPr>
              <w:t>供应商名称</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left"/>
              <w:textAlignment w:val="auto"/>
              <w:rPr>
                <w:sz w:val="24"/>
              </w:rPr>
            </w:pPr>
            <w:r>
              <w:rPr>
                <w:rFonts w:hint="eastAsia" w:cs="宋体"/>
                <w:sz w:val="24"/>
              </w:rPr>
              <w:t>谈判报价</w:t>
            </w:r>
          </w:p>
        </w:tc>
        <w:tc>
          <w:tcPr>
            <w:tcW w:w="28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left"/>
              <w:textAlignment w:val="auto"/>
              <w:rPr>
                <w:sz w:val="24"/>
              </w:rPr>
            </w:pPr>
            <w:r>
              <w:rPr>
                <w:rFonts w:hint="eastAsia" w:cs="宋体"/>
                <w:sz w:val="24"/>
              </w:rPr>
              <w:t>大写：</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left"/>
              <w:textAlignment w:val="auto"/>
              <w:rPr>
                <w:sz w:val="24"/>
              </w:rPr>
            </w:pPr>
            <w:r>
              <w:rPr>
                <w:rFonts w:hint="eastAsia" w:cs="宋体"/>
                <w:sz w:val="24"/>
              </w:rPr>
              <w:t>小写：</w:t>
            </w:r>
            <w:r>
              <w:rPr>
                <w:sz w:val="24"/>
              </w:rPr>
              <w:t xml:space="preserve">    </w:t>
            </w:r>
            <w:r>
              <w:rPr>
                <w:rFonts w:hint="eastAsia"/>
                <w:sz w:val="24"/>
              </w:rPr>
              <w:t xml:space="preserve">       </w:t>
            </w: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r>
              <w:rPr>
                <w:rFonts w:hint="eastAsia" w:cs="宋体"/>
                <w:sz w:val="24"/>
              </w:rPr>
              <w:t>工期（日历天）</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r>
              <w:rPr>
                <w:rFonts w:hint="eastAsia" w:ascii="宋体" w:hAnsi="宋体" w:cs="宋体"/>
                <w:sz w:val="24"/>
              </w:rPr>
              <w:t>谈判质量</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 w:val="24"/>
              </w:rPr>
            </w:pPr>
            <w:r>
              <w:rPr>
                <w:rFonts w:hint="eastAsia" w:ascii="宋体" w:hAnsi="宋体" w:cs="宋体"/>
                <w:sz w:val="24"/>
              </w:rPr>
              <w:t>项目经理</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4"/>
              </w:rPr>
            </w:pPr>
          </w:p>
        </w:tc>
      </w:tr>
    </w:tbl>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textAlignment w:val="auto"/>
      </w:pPr>
    </w:p>
    <w:p>
      <w:pPr>
        <w:pageBreakBefore w:val="0"/>
        <w:kinsoku/>
        <w:overflowPunct/>
        <w:bidi w:val="0"/>
        <w:spacing w:line="360" w:lineRule="auto"/>
        <w:ind w:firstLine="4560" w:firstLineChars="1900"/>
        <w:textAlignment w:val="auto"/>
        <w:rPr>
          <w:sz w:val="24"/>
        </w:rPr>
      </w:pPr>
      <w:r>
        <w:rPr>
          <w:rFonts w:hint="eastAsia" w:cs="宋体"/>
          <w:sz w:val="24"/>
        </w:rPr>
        <w:t>供应商：</w:t>
      </w:r>
      <w:r>
        <w:rPr>
          <w:sz w:val="24"/>
          <w:u w:val="single"/>
        </w:rPr>
        <w:t xml:space="preserve">   </w:t>
      </w:r>
      <w:r>
        <w:rPr>
          <w:rFonts w:hint="eastAsia"/>
          <w:sz w:val="24"/>
          <w:u w:val="single"/>
        </w:rPr>
        <w:t xml:space="preserve">          </w:t>
      </w:r>
      <w:r>
        <w:rPr>
          <w:rFonts w:hint="eastAsia" w:cs="宋体"/>
          <w:sz w:val="24"/>
        </w:rPr>
        <w:t>（单位电子签章）</w:t>
      </w:r>
      <w:r>
        <w:rPr>
          <w:sz w:val="24"/>
        </w:rPr>
        <w:t xml:space="preserve"> </w:t>
      </w:r>
    </w:p>
    <w:p>
      <w:pPr>
        <w:pageBreakBefore w:val="0"/>
        <w:kinsoku/>
        <w:overflowPunct/>
        <w:bidi w:val="0"/>
        <w:spacing w:line="360" w:lineRule="auto"/>
        <w:ind w:firstLine="4816" w:firstLineChars="2007"/>
        <w:textAlignment w:val="auto"/>
        <w:rPr>
          <w:sz w:val="24"/>
        </w:rPr>
      </w:pPr>
    </w:p>
    <w:p>
      <w:pPr>
        <w:pageBreakBefore w:val="0"/>
        <w:kinsoku/>
        <w:overflowPunct/>
        <w:bidi w:val="0"/>
        <w:spacing w:line="360" w:lineRule="auto"/>
        <w:jc w:val="right"/>
        <w:textAlignment w:val="auto"/>
        <w:rPr>
          <w:sz w:val="24"/>
        </w:rPr>
      </w:pPr>
      <w:r>
        <w:rPr>
          <w:rFonts w:hint="eastAsia" w:cs="宋体"/>
          <w:sz w:val="24"/>
        </w:rPr>
        <w:t>法定代表人或授权代理人：</w:t>
      </w:r>
      <w:r>
        <w:rPr>
          <w:rFonts w:hint="eastAsia" w:cs="宋体"/>
          <w:sz w:val="24"/>
          <w:u w:val="single"/>
        </w:rPr>
        <w:t xml:space="preserve">        </w:t>
      </w:r>
      <w:r>
        <w:rPr>
          <w:rFonts w:hint="eastAsia" w:cs="宋体"/>
          <w:sz w:val="24"/>
        </w:rPr>
        <w:t>（个人电子签章）</w:t>
      </w:r>
      <w:r>
        <w:rPr>
          <w:sz w:val="24"/>
        </w:rPr>
        <w:t xml:space="preserve"> </w:t>
      </w:r>
    </w:p>
    <w:p>
      <w:pPr>
        <w:pageBreakBefore w:val="0"/>
        <w:kinsoku/>
        <w:overflowPunct/>
        <w:bidi w:val="0"/>
        <w:spacing w:line="360" w:lineRule="auto"/>
        <w:ind w:firstLine="4816" w:firstLineChars="2007"/>
        <w:textAlignment w:val="auto"/>
        <w:rPr>
          <w:sz w:val="24"/>
        </w:rPr>
      </w:pPr>
    </w:p>
    <w:p>
      <w:pPr>
        <w:pageBreakBefore w:val="0"/>
        <w:kinsoku/>
        <w:overflowPunct/>
        <w:bidi w:val="0"/>
        <w:spacing w:line="360" w:lineRule="auto"/>
        <w:ind w:firstLine="4560" w:firstLineChars="1900"/>
        <w:textAlignment w:val="auto"/>
        <w:rPr>
          <w:rFonts w:ascii="宋体" w:hAnsi="宋体" w:cs="宋体"/>
          <w:sz w:val="24"/>
        </w:rPr>
      </w:pPr>
      <w:r>
        <w:rPr>
          <w:rFonts w:hint="eastAsia" w:cs="宋体"/>
          <w:sz w:val="24"/>
        </w:rPr>
        <w:t>日</w:t>
      </w:r>
      <w:r>
        <w:rPr>
          <w:sz w:val="24"/>
        </w:rPr>
        <w:t xml:space="preserve">       </w:t>
      </w:r>
      <w:r>
        <w:rPr>
          <w:rFonts w:hint="eastAsia" w:cs="宋体"/>
          <w:sz w:val="24"/>
        </w:rPr>
        <w:t>期：</w:t>
      </w:r>
      <w:r>
        <w:rPr>
          <w:sz w:val="24"/>
        </w:rPr>
        <w:t xml:space="preserve"> </w:t>
      </w: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p>
    <w:p>
      <w:pPr>
        <w:rPr>
          <w:rFonts w:hint="eastAsia" w:ascii="宋体" w:hAnsi="宋体" w:eastAsia="宋体" w:cs="宋体"/>
          <w:b/>
          <w:kern w:val="44"/>
          <w:sz w:val="30"/>
          <w:szCs w:val="30"/>
        </w:rPr>
      </w:pPr>
      <w:bookmarkStart w:id="179" w:name="_Toc389812695"/>
      <w:bookmarkStart w:id="180" w:name="_Toc21175"/>
      <w:bookmarkStart w:id="181" w:name="_Toc306814090"/>
      <w:bookmarkStart w:id="182" w:name="_Toc7763"/>
      <w:bookmarkStart w:id="183" w:name="_Toc301369149"/>
      <w:bookmarkStart w:id="184" w:name="_Toc24074"/>
      <w:r>
        <w:rPr>
          <w:rFonts w:hint="eastAsia" w:ascii="宋体" w:hAnsi="宋体" w:eastAsia="宋体" w:cs="宋体"/>
          <w:b/>
          <w:kern w:val="44"/>
          <w:sz w:val="30"/>
          <w:szCs w:val="30"/>
        </w:rPr>
        <w:br w:type="page"/>
      </w:r>
    </w:p>
    <w:p>
      <w:pPr>
        <w:pStyle w:val="4"/>
        <w:pageBreakBefore w:val="0"/>
        <w:widowControl/>
        <w:kinsoku/>
        <w:overflowPunct/>
        <w:bidi w:val="0"/>
        <w:spacing w:line="360" w:lineRule="auto"/>
        <w:ind w:firstLine="0" w:firstLineChars="0"/>
        <w:jc w:val="center"/>
        <w:textAlignment w:val="auto"/>
        <w:rPr>
          <w:rFonts w:ascii="宋体" w:hAnsi="宋体" w:eastAsia="宋体" w:cs="宋体"/>
          <w:b/>
          <w:kern w:val="44"/>
          <w:sz w:val="30"/>
          <w:szCs w:val="30"/>
        </w:rPr>
      </w:pPr>
      <w:r>
        <w:rPr>
          <w:rFonts w:hint="eastAsia" w:ascii="宋体" w:hAnsi="宋体" w:eastAsia="宋体" w:cs="宋体"/>
          <w:b/>
          <w:kern w:val="44"/>
          <w:sz w:val="30"/>
          <w:szCs w:val="30"/>
        </w:rPr>
        <w:t>三、法定代表人身份证明及授权委托书</w:t>
      </w:r>
      <w:bookmarkEnd w:id="179"/>
      <w:bookmarkEnd w:id="180"/>
      <w:bookmarkEnd w:id="181"/>
      <w:bookmarkEnd w:id="182"/>
      <w:bookmarkEnd w:id="183"/>
      <w:bookmarkEnd w:id="184"/>
    </w:p>
    <w:p>
      <w:pPr>
        <w:bidi w:val="0"/>
        <w:jc w:val="center"/>
        <w:rPr>
          <w:sz w:val="28"/>
          <w:szCs w:val="36"/>
        </w:rPr>
      </w:pPr>
      <w:bookmarkStart w:id="185" w:name="_Toc301369150"/>
      <w:bookmarkStart w:id="186" w:name="_Toc26614"/>
      <w:bookmarkStart w:id="187" w:name="_Toc27386"/>
      <w:bookmarkStart w:id="188" w:name="_Toc14920"/>
      <w:bookmarkStart w:id="189" w:name="_Toc389812696"/>
      <w:bookmarkStart w:id="190" w:name="_Toc536440962"/>
      <w:bookmarkStart w:id="191" w:name="_Toc3734"/>
      <w:bookmarkStart w:id="192" w:name="_Toc306283265"/>
      <w:bookmarkStart w:id="193" w:name="_Toc5989"/>
      <w:bookmarkStart w:id="194" w:name="_Toc24591"/>
      <w:bookmarkStart w:id="195" w:name="_Toc306814091"/>
      <w:bookmarkStart w:id="196" w:name="_Toc525732442"/>
      <w:bookmarkStart w:id="197" w:name="_Toc12102"/>
      <w:bookmarkStart w:id="198" w:name="_Toc24355"/>
      <w:bookmarkStart w:id="199" w:name="_Toc336335925"/>
      <w:r>
        <w:rPr>
          <w:rFonts w:hint="eastAsia"/>
          <w:sz w:val="28"/>
          <w:szCs w:val="36"/>
        </w:rPr>
        <w:t>法定代表人身份证明</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ageBreakBefore w:val="0"/>
        <w:kinsoku/>
        <w:overflowPunct/>
        <w:bidi w:val="0"/>
        <w:spacing w:line="360" w:lineRule="auto"/>
        <w:textAlignment w:val="auto"/>
        <w:rPr>
          <w:rFonts w:ascii="仿宋_GB2312" w:eastAsia="仿宋_GB2312" w:cs="仿宋_GB2312"/>
          <w:sz w:val="24"/>
        </w:rPr>
      </w:pPr>
    </w:p>
    <w:p>
      <w:pPr>
        <w:pageBreakBefore w:val="0"/>
        <w:kinsoku/>
        <w:overflowPunct/>
        <w:bidi w:val="0"/>
        <w:spacing w:line="360" w:lineRule="auto"/>
        <w:textAlignment w:val="auto"/>
        <w:rPr>
          <w:rFonts w:ascii="宋体" w:hAnsi="宋体" w:cs="宋体"/>
          <w:sz w:val="24"/>
          <w:u w:val="single"/>
        </w:rPr>
      </w:pPr>
      <w:r>
        <w:rPr>
          <w:rFonts w:hint="eastAsia" w:ascii="宋体" w:hAnsi="宋体" w:cs="宋体"/>
          <w:sz w:val="24"/>
        </w:rPr>
        <w:t xml:space="preserve">供应商名称： </w:t>
      </w:r>
      <w:r>
        <w:rPr>
          <w:rFonts w:hint="eastAsia" w:ascii="宋体" w:hAnsi="宋体" w:cs="宋体"/>
          <w:sz w:val="24"/>
          <w:u w:val="single"/>
        </w:rPr>
        <w:t xml:space="preserve">                                     </w:t>
      </w:r>
    </w:p>
    <w:p>
      <w:pPr>
        <w:pageBreakBefore w:val="0"/>
        <w:kinsoku/>
        <w:overflowPunct/>
        <w:bidi w:val="0"/>
        <w:spacing w:line="360" w:lineRule="auto"/>
        <w:textAlignment w:val="auto"/>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pPr>
        <w:pageBreakBefore w:val="0"/>
        <w:kinsoku/>
        <w:overflowPunct/>
        <w:bidi w:val="0"/>
        <w:spacing w:line="360" w:lineRule="auto"/>
        <w:textAlignment w:val="auto"/>
        <w:rPr>
          <w:rFonts w:ascii="宋体" w:hAnsi="宋体" w:cs="宋体"/>
          <w:sz w:val="24"/>
          <w:u w:val="single"/>
        </w:rPr>
      </w:pPr>
      <w:r>
        <w:rPr>
          <w:rFonts w:hint="eastAsia" w:ascii="宋体" w:hAnsi="宋体" w:cs="宋体"/>
          <w:sz w:val="24"/>
        </w:rPr>
        <w:t>建立时间：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ageBreakBefore w:val="0"/>
        <w:kinsoku/>
        <w:overflowPunct/>
        <w:bidi w:val="0"/>
        <w:spacing w:line="360" w:lineRule="auto"/>
        <w:textAlignment w:val="auto"/>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pageBreakBefore w:val="0"/>
        <w:kinsoku/>
        <w:overflowPunct/>
        <w:bidi w:val="0"/>
        <w:spacing w:line="360" w:lineRule="auto"/>
        <w:textAlignment w:val="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pageBreakBefore w:val="0"/>
        <w:kinsoku/>
        <w:overflowPunct/>
        <w:bidi w:val="0"/>
        <w:spacing w:line="360" w:lineRule="auto"/>
        <w:textAlignment w:val="auto"/>
        <w:rPr>
          <w:rFonts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pageBreakBefore w:val="0"/>
        <w:kinsoku/>
        <w:overflowPunct/>
        <w:bidi w:val="0"/>
        <w:spacing w:line="360" w:lineRule="auto"/>
        <w:ind w:firstLine="480" w:firstLineChars="200"/>
        <w:textAlignment w:val="auto"/>
        <w:rPr>
          <w:rFonts w:ascii="宋体" w:hAnsi="宋体" w:cs="宋体"/>
          <w:sz w:val="24"/>
        </w:rPr>
      </w:pPr>
      <w:r>
        <w:rPr>
          <w:rFonts w:hint="eastAsia" w:ascii="宋体" w:hAnsi="宋体" w:cs="宋体"/>
          <w:sz w:val="24"/>
        </w:rPr>
        <w:t>特此证明。</w:t>
      </w:r>
    </w:p>
    <w:p>
      <w:pPr>
        <w:pageBreakBefore w:val="0"/>
        <w:kinsoku/>
        <w:overflowPunct/>
        <w:bidi w:val="0"/>
        <w:spacing w:beforeLines="100" w:afterLines="100" w:line="360" w:lineRule="auto"/>
        <w:textAlignment w:val="auto"/>
        <w:rPr>
          <w:rFonts w:ascii="宋体" w:hAnsi="宋体" w:cs="宋体"/>
          <w:sz w:val="24"/>
        </w:rPr>
      </w:pPr>
      <w:r>
        <w:rPr>
          <w:rFonts w:hint="eastAsia" w:ascii="宋体" w:hAnsi="宋体" w:cs="宋体"/>
          <w:sz w:val="24"/>
        </w:rPr>
        <w:t>注：附法定代表人身份证复印件</w:t>
      </w:r>
    </w:p>
    <w:p>
      <w:pPr>
        <w:pageBreakBefore w:val="0"/>
        <w:kinsoku/>
        <w:overflowPunct/>
        <w:bidi w:val="0"/>
        <w:spacing w:beforeLines="100" w:afterLines="100" w:line="360" w:lineRule="auto"/>
        <w:textAlignment w:val="auto"/>
        <w:rPr>
          <w:rFonts w:ascii="宋体" w:hAnsi="宋体" w:cs="宋体"/>
          <w:sz w:val="24"/>
          <w:u w:val="single"/>
        </w:rPr>
      </w:pPr>
    </w:p>
    <w:p>
      <w:pPr>
        <w:pageBreakBefore w:val="0"/>
        <w:kinsoku/>
        <w:overflowPunct/>
        <w:bidi w:val="0"/>
        <w:spacing w:beforeLines="100" w:afterLines="100" w:line="360" w:lineRule="auto"/>
        <w:textAlignment w:val="auto"/>
        <w:rPr>
          <w:rFonts w:ascii="宋体" w:hAnsi="宋体" w:cs="宋体"/>
          <w:sz w:val="24"/>
          <w:u w:val="single"/>
        </w:rPr>
      </w:pPr>
    </w:p>
    <w:p>
      <w:pPr>
        <w:pageBreakBefore w:val="0"/>
        <w:kinsoku/>
        <w:wordWrap w:val="0"/>
        <w:overflowPunct/>
        <w:bidi w:val="0"/>
        <w:spacing w:line="360" w:lineRule="auto"/>
        <w:ind w:right="480" w:firstLine="3600" w:firstLineChars="1500"/>
        <w:textAlignment w:val="auto"/>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（单位电子签章）</w:t>
      </w:r>
    </w:p>
    <w:p>
      <w:pPr>
        <w:pageBreakBefore w:val="0"/>
        <w:kinsoku/>
        <w:wordWrap w:val="0"/>
        <w:overflowPunct/>
        <w:bidi w:val="0"/>
        <w:spacing w:line="360" w:lineRule="auto"/>
        <w:ind w:right="720" w:firstLine="3600" w:firstLineChars="1500"/>
        <w:textAlignment w:val="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（个人电子签章）</w:t>
      </w:r>
    </w:p>
    <w:p>
      <w:pPr>
        <w:pageBreakBefore w:val="0"/>
        <w:kinsoku/>
        <w:wordWrap w:val="0"/>
        <w:overflowPunct/>
        <w:bidi w:val="0"/>
        <w:spacing w:line="360" w:lineRule="auto"/>
        <w:ind w:right="720" w:firstLine="3600" w:firstLineChars="1500"/>
        <w:textAlignment w:val="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pPr>
        <w:pageBreakBefore w:val="0"/>
        <w:kinsoku/>
        <w:wordWrap w:val="0"/>
        <w:overflowPunct/>
        <w:bidi w:val="0"/>
        <w:spacing w:line="360" w:lineRule="auto"/>
        <w:ind w:right="720" w:firstLine="3600" w:firstLineChars="1500"/>
        <w:textAlignment w:val="auto"/>
        <w:rPr>
          <w:rFonts w:ascii="宋体" w:hAnsi="宋体" w:cs="宋体"/>
          <w:sz w:val="24"/>
        </w:rPr>
      </w:pPr>
    </w:p>
    <w:p>
      <w:pPr>
        <w:pageBreakBefore w:val="0"/>
        <w:kinsoku/>
        <w:wordWrap w:val="0"/>
        <w:overflowPunct/>
        <w:bidi w:val="0"/>
        <w:spacing w:line="360" w:lineRule="auto"/>
        <w:ind w:right="720"/>
        <w:textAlignment w:val="auto"/>
        <w:rPr>
          <w:rFonts w:ascii="宋体" w:hAnsi="宋体" w:cs="宋体"/>
          <w:szCs w:val="21"/>
        </w:rPr>
      </w:pPr>
    </w:p>
    <w:p>
      <w:pPr>
        <w:pageBreakBefore w:val="0"/>
        <w:kinsoku/>
        <w:wordWrap w:val="0"/>
        <w:overflowPunct/>
        <w:bidi w:val="0"/>
        <w:spacing w:line="360" w:lineRule="auto"/>
        <w:ind w:right="720"/>
        <w:textAlignment w:val="auto"/>
        <w:rPr>
          <w:rFonts w:ascii="宋体" w:hAnsi="宋体" w:cs="宋体"/>
          <w:szCs w:val="21"/>
        </w:rPr>
      </w:pPr>
    </w:p>
    <w:p>
      <w:pPr>
        <w:pageBreakBefore w:val="0"/>
        <w:kinsoku/>
        <w:wordWrap w:val="0"/>
        <w:overflowPunct/>
        <w:bidi w:val="0"/>
        <w:spacing w:line="360" w:lineRule="auto"/>
        <w:ind w:right="720"/>
        <w:textAlignment w:val="auto"/>
        <w:rPr>
          <w:rFonts w:ascii="宋体" w:hAnsi="宋体" w:cs="宋体"/>
          <w:szCs w:val="21"/>
        </w:rPr>
      </w:pPr>
    </w:p>
    <w:p>
      <w:pPr>
        <w:pageBreakBefore w:val="0"/>
        <w:kinsoku/>
        <w:wordWrap w:val="0"/>
        <w:overflowPunct/>
        <w:bidi w:val="0"/>
        <w:spacing w:line="360" w:lineRule="auto"/>
        <w:ind w:right="720"/>
        <w:textAlignment w:val="auto"/>
      </w:pPr>
      <w:r>
        <w:br w:type="page"/>
      </w:r>
    </w:p>
    <w:p>
      <w:pPr>
        <w:pageBreakBefore w:val="0"/>
        <w:kinsoku/>
        <w:overflowPunct/>
        <w:bidi w:val="0"/>
        <w:spacing w:line="360" w:lineRule="auto"/>
        <w:jc w:val="center"/>
        <w:textAlignment w:val="auto"/>
        <w:rPr>
          <w:rFonts w:ascii="黑体" w:eastAsia="黑体" w:cs="黑体"/>
          <w:sz w:val="30"/>
          <w:szCs w:val="30"/>
        </w:rPr>
      </w:pPr>
      <w:r>
        <w:rPr>
          <w:rFonts w:hint="eastAsia" w:ascii="黑体" w:eastAsia="黑体" w:cs="黑体"/>
          <w:sz w:val="30"/>
          <w:szCs w:val="30"/>
        </w:rPr>
        <w:t>授权委托书</w:t>
      </w: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ind w:left="237" w:leftChars="113" w:firstLine="720" w:firstLineChars="300"/>
        <w:textAlignment w:val="auto"/>
        <w:rPr>
          <w:sz w:val="24"/>
        </w:rPr>
      </w:pPr>
      <w:r>
        <w:rPr>
          <w:rFonts w:hint="eastAsia" w:cs="宋体"/>
          <w:sz w:val="24"/>
        </w:rPr>
        <w:t>本人</w:t>
      </w:r>
      <w:r>
        <w:rPr>
          <w:sz w:val="24"/>
          <w:u w:val="single"/>
        </w:rPr>
        <w:t xml:space="preserve">     </w:t>
      </w:r>
      <w:r>
        <w:rPr>
          <w:rFonts w:hint="eastAsia"/>
          <w:sz w:val="24"/>
          <w:u w:val="single"/>
        </w:rPr>
        <w:t xml:space="preserve">  </w:t>
      </w:r>
      <w:r>
        <w:rPr>
          <w:sz w:val="24"/>
          <w:u w:val="single"/>
        </w:rPr>
        <w:t xml:space="preserve">  </w:t>
      </w:r>
      <w:r>
        <w:rPr>
          <w:rFonts w:hint="eastAsia" w:cs="宋体"/>
          <w:sz w:val="24"/>
        </w:rPr>
        <w:t>（姓名）系</w:t>
      </w:r>
      <w:r>
        <w:rPr>
          <w:sz w:val="24"/>
          <w:u w:val="single"/>
        </w:rPr>
        <w:t xml:space="preserve">    </w:t>
      </w:r>
      <w:r>
        <w:rPr>
          <w:rFonts w:hint="eastAsia"/>
          <w:sz w:val="24"/>
          <w:u w:val="single"/>
        </w:rPr>
        <w:t xml:space="preserve">   </w:t>
      </w:r>
      <w:r>
        <w:rPr>
          <w:sz w:val="24"/>
          <w:u w:val="single"/>
        </w:rPr>
        <w:t xml:space="preserve">     </w:t>
      </w:r>
      <w:r>
        <w:rPr>
          <w:rFonts w:hint="eastAsia" w:cs="宋体"/>
          <w:sz w:val="24"/>
        </w:rPr>
        <w:t>（供应商名称）的法定代表人，现委托</w:t>
      </w:r>
      <w:r>
        <w:rPr>
          <w:sz w:val="24"/>
          <w:u w:val="single"/>
        </w:rPr>
        <w:t xml:space="preserve">      </w:t>
      </w:r>
      <w:r>
        <w:rPr>
          <w:rFonts w:hint="eastAsia"/>
          <w:sz w:val="24"/>
          <w:u w:val="single"/>
        </w:rPr>
        <w:t xml:space="preserve">    </w:t>
      </w:r>
      <w:r>
        <w:rPr>
          <w:rFonts w:hint="eastAsia" w:cs="宋体"/>
          <w:sz w:val="24"/>
        </w:rPr>
        <w:t>（姓名）为我方代理人。代理人根据授权，以我方名义签署、澄清、说明、补正、递交、撤回、修改</w:t>
      </w:r>
      <w:r>
        <w:rPr>
          <w:sz w:val="24"/>
          <w:u w:val="single"/>
        </w:rPr>
        <w:t xml:space="preserve">                        </w:t>
      </w:r>
      <w:r>
        <w:rPr>
          <w:rFonts w:hint="eastAsia" w:cs="宋体"/>
          <w:sz w:val="24"/>
        </w:rPr>
        <w:t>（项目名称）</w:t>
      </w:r>
      <w:r>
        <w:rPr>
          <w:sz w:val="24"/>
          <w:u w:val="single"/>
        </w:rPr>
        <w:t xml:space="preserve">        </w:t>
      </w:r>
      <w:r>
        <w:rPr>
          <w:rFonts w:hint="eastAsia"/>
          <w:sz w:val="24"/>
        </w:rPr>
        <w:t>标段</w:t>
      </w:r>
      <w:r>
        <w:rPr>
          <w:rFonts w:hint="eastAsia" w:cs="宋体"/>
          <w:sz w:val="24"/>
        </w:rPr>
        <w:t>响应文件、签订合同和处理有关事宜，其法律后果由我方承担。</w:t>
      </w: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委托期限：</w:t>
      </w:r>
      <w:r>
        <w:rPr>
          <w:sz w:val="24"/>
          <w:u w:val="single"/>
        </w:rPr>
        <w:t xml:space="preserve">              </w:t>
      </w:r>
      <w:r>
        <w:rPr>
          <w:rFonts w:hint="eastAsia" w:cs="宋体"/>
          <w:sz w:val="24"/>
        </w:rPr>
        <w:t>。</w:t>
      </w:r>
      <w:r>
        <w:rPr>
          <w:sz w:val="24"/>
        </w:rPr>
        <w:t xml:space="preserve"> </w:t>
      </w:r>
    </w:p>
    <w:p>
      <w:pPr>
        <w:pageBreakBefore w:val="0"/>
        <w:kinsoku/>
        <w:overflowPunct/>
        <w:bidi w:val="0"/>
        <w:spacing w:line="360" w:lineRule="auto"/>
        <w:ind w:firstLine="720" w:firstLineChars="300"/>
        <w:textAlignment w:val="auto"/>
        <w:rPr>
          <w:rFonts w:cs="宋体"/>
          <w:sz w:val="24"/>
        </w:rPr>
      </w:pPr>
    </w:p>
    <w:p>
      <w:pPr>
        <w:pageBreakBefore w:val="0"/>
        <w:kinsoku/>
        <w:overflowPunct/>
        <w:bidi w:val="0"/>
        <w:spacing w:line="360" w:lineRule="auto"/>
        <w:ind w:firstLine="720" w:firstLineChars="300"/>
        <w:textAlignment w:val="auto"/>
        <w:rPr>
          <w:sz w:val="24"/>
        </w:rPr>
      </w:pPr>
      <w:r>
        <w:rPr>
          <w:rFonts w:hint="eastAsia" w:cs="宋体"/>
          <w:sz w:val="24"/>
        </w:rPr>
        <w:t>代理人无转委托权。</w:t>
      </w:r>
      <w:r>
        <w:rPr>
          <w:sz w:val="24"/>
        </w:rPr>
        <w:t xml:space="preserve"> </w:t>
      </w: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供应商：</w:t>
      </w:r>
      <w:r>
        <w:rPr>
          <w:sz w:val="24"/>
          <w:u w:val="single"/>
        </w:rPr>
        <w:t xml:space="preserve">                                </w:t>
      </w:r>
      <w:r>
        <w:rPr>
          <w:rFonts w:hint="eastAsia" w:cs="宋体"/>
          <w:sz w:val="24"/>
        </w:rPr>
        <w:t>（单位电子签章）</w:t>
      </w: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法定代表人：</w:t>
      </w:r>
      <w:r>
        <w:rPr>
          <w:sz w:val="24"/>
          <w:u w:val="single"/>
        </w:rPr>
        <w:t xml:space="preserve">                             </w:t>
      </w:r>
      <w:r>
        <w:rPr>
          <w:rFonts w:hint="eastAsia" w:cs="宋体"/>
          <w:sz w:val="24"/>
        </w:rPr>
        <w:t>（个人电子签章）</w:t>
      </w: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身份证号码：</w:t>
      </w:r>
      <w:r>
        <w:rPr>
          <w:sz w:val="24"/>
          <w:u w:val="single"/>
        </w:rPr>
        <w:t xml:space="preserve">                             </w:t>
      </w: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委托代理人：</w:t>
      </w:r>
      <w:r>
        <w:rPr>
          <w:sz w:val="24"/>
          <w:u w:val="single"/>
        </w:rPr>
        <w:t xml:space="preserve">                              </w:t>
      </w:r>
      <w:r>
        <w:rPr>
          <w:rFonts w:hint="eastAsia" w:cs="宋体"/>
          <w:sz w:val="24"/>
        </w:rPr>
        <w:t>（个人电子签章）</w:t>
      </w: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rFonts w:hint="eastAsia" w:cs="宋体"/>
          <w:sz w:val="24"/>
        </w:rPr>
        <w:t>身份证号码：</w:t>
      </w:r>
      <w:r>
        <w:rPr>
          <w:sz w:val="24"/>
          <w:u w:val="single"/>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sz w:val="24"/>
        </w:rPr>
        <w:t xml:space="preserve"> </w:t>
      </w:r>
    </w:p>
    <w:p>
      <w:pPr>
        <w:pageBreakBefore w:val="0"/>
        <w:kinsoku/>
        <w:overflowPunct/>
        <w:bidi w:val="0"/>
        <w:spacing w:line="360" w:lineRule="auto"/>
        <w:ind w:firstLine="480" w:firstLineChars="200"/>
        <w:textAlignment w:val="auto"/>
        <w:rPr>
          <w:sz w:val="24"/>
        </w:rPr>
      </w:pP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r>
        <w:rPr>
          <w:sz w:val="24"/>
        </w:rPr>
        <w:t xml:space="preserve"> </w:t>
      </w: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ind w:firstLine="480" w:firstLineChars="200"/>
        <w:textAlignment w:val="auto"/>
        <w:rPr>
          <w:sz w:val="24"/>
        </w:rPr>
      </w:pPr>
    </w:p>
    <w:p>
      <w:pPr>
        <w:pageBreakBefore w:val="0"/>
        <w:kinsoku/>
        <w:overflowPunct/>
        <w:bidi w:val="0"/>
        <w:spacing w:line="360" w:lineRule="auto"/>
        <w:ind w:firstLine="482" w:firstLineChars="200"/>
        <w:textAlignment w:val="auto"/>
        <w:rPr>
          <w:b/>
          <w:sz w:val="24"/>
        </w:rPr>
      </w:pPr>
      <w:r>
        <w:rPr>
          <w:rFonts w:hint="eastAsia" w:ascii="宋体" w:hAnsi="宋体" w:cs="仿宋_GB2312"/>
          <w:b/>
          <w:kern w:val="0"/>
          <w:sz w:val="24"/>
        </w:rPr>
        <w:t>附：法定代表人身份证扫描件及委托人身份证扫描件</w:t>
      </w:r>
    </w:p>
    <w:p>
      <w:pPr>
        <w:pStyle w:val="4"/>
        <w:pageBreakBefore w:val="0"/>
        <w:widowControl/>
        <w:kinsoku/>
        <w:overflowPunct/>
        <w:bidi w:val="0"/>
        <w:spacing w:line="360" w:lineRule="auto"/>
        <w:ind w:firstLine="0" w:firstLineChars="0"/>
        <w:jc w:val="center"/>
        <w:textAlignment w:val="auto"/>
        <w:rPr>
          <w:rFonts w:ascii="宋体" w:hAnsi="宋体" w:eastAsia="宋体" w:cs="宋体"/>
          <w:b/>
          <w:kern w:val="44"/>
          <w:sz w:val="30"/>
          <w:szCs w:val="30"/>
        </w:rPr>
      </w:pPr>
      <w:r>
        <w:br w:type="page"/>
      </w:r>
      <w:bookmarkStart w:id="200" w:name="_Toc256628889"/>
      <w:bookmarkStart w:id="201" w:name="_Toc325916168"/>
      <w:bookmarkStart w:id="202" w:name="_Toc246603874"/>
      <w:bookmarkStart w:id="203" w:name="_Toc246995559"/>
      <w:bookmarkStart w:id="204" w:name="_Toc274766182"/>
      <w:bookmarkStart w:id="205" w:name="_Toc11286"/>
      <w:bookmarkStart w:id="206" w:name="_Toc29550"/>
      <w:bookmarkStart w:id="207" w:name="_Toc15393"/>
      <w:bookmarkStart w:id="208" w:name="_Toc32065"/>
      <w:bookmarkStart w:id="209" w:name="_Toc32161"/>
      <w:bookmarkStart w:id="210" w:name="_Toc15946"/>
      <w:bookmarkStart w:id="211" w:name="_Toc419992873"/>
      <w:r>
        <w:rPr>
          <w:rFonts w:hint="eastAsia" w:ascii="宋体" w:hAnsi="宋体" w:eastAsia="宋体" w:cs="宋体"/>
          <w:b/>
          <w:kern w:val="44"/>
          <w:sz w:val="30"/>
          <w:szCs w:val="30"/>
        </w:rPr>
        <w:t>四、</w:t>
      </w:r>
      <w:bookmarkEnd w:id="200"/>
      <w:bookmarkEnd w:id="201"/>
      <w:bookmarkEnd w:id="202"/>
      <w:bookmarkEnd w:id="203"/>
      <w:bookmarkEnd w:id="204"/>
      <w:bookmarkEnd w:id="205"/>
      <w:bookmarkEnd w:id="206"/>
      <w:bookmarkEnd w:id="207"/>
      <w:bookmarkEnd w:id="208"/>
      <w:r>
        <w:rPr>
          <w:rFonts w:hint="eastAsia" w:ascii="宋体" w:hAnsi="宋体" w:eastAsia="宋体" w:cs="宋体"/>
          <w:b/>
          <w:kern w:val="44"/>
          <w:sz w:val="30"/>
          <w:szCs w:val="30"/>
        </w:rPr>
        <w:t>已标价工程量清单</w:t>
      </w:r>
      <w:bookmarkEnd w:id="209"/>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textAlignment w:val="auto"/>
        <w:rPr>
          <w:rFonts w:ascii="宋体" w:hAnsi="宋体" w:cs="宋体"/>
        </w:rPr>
      </w:pPr>
    </w:p>
    <w:p>
      <w:pPr>
        <w:pageBreakBefore w:val="0"/>
        <w:kinsoku/>
        <w:overflowPunct/>
        <w:bidi w:val="0"/>
        <w:spacing w:line="360" w:lineRule="auto"/>
        <w:ind w:firstLine="3599" w:firstLineChars="1714"/>
        <w:textAlignment w:val="auto"/>
        <w:rPr>
          <w:rFonts w:ascii="宋体" w:hAnsi="宋体" w:cs="宋体"/>
          <w:szCs w:val="21"/>
        </w:rPr>
      </w:pPr>
    </w:p>
    <w:p>
      <w:pPr>
        <w:pStyle w:val="9"/>
        <w:pageBreakBefore w:val="0"/>
        <w:widowControl/>
        <w:kinsoku/>
        <w:overflowPunct/>
        <w:bidi w:val="0"/>
        <w:spacing w:line="360" w:lineRule="auto"/>
        <w:ind w:left="840" w:hanging="420"/>
        <w:textAlignment w:val="auto"/>
      </w:pPr>
    </w:p>
    <w:p>
      <w:pPr>
        <w:pStyle w:val="9"/>
        <w:pageBreakBefore w:val="0"/>
        <w:widowControl/>
        <w:kinsoku/>
        <w:overflowPunct/>
        <w:bidi w:val="0"/>
        <w:spacing w:line="360" w:lineRule="auto"/>
        <w:ind w:left="840" w:hanging="420"/>
        <w:textAlignment w:val="auto"/>
      </w:pPr>
      <w:r>
        <w:rPr>
          <w:rFonts w:hint="eastAsia" w:ascii="宋体" w:hAnsi="宋体" w:cs="宋体"/>
          <w:szCs w:val="21"/>
        </w:rPr>
        <w:t xml:space="preserve">                                </w:t>
      </w:r>
    </w:p>
    <w:p>
      <w:pPr>
        <w:pStyle w:val="4"/>
        <w:pageBreakBefore w:val="0"/>
        <w:widowControl/>
        <w:kinsoku/>
        <w:overflowPunct/>
        <w:bidi w:val="0"/>
        <w:spacing w:line="360" w:lineRule="auto"/>
        <w:ind w:firstLine="0" w:firstLineChars="0"/>
        <w:jc w:val="center"/>
        <w:textAlignment w:val="auto"/>
        <w:rPr>
          <w:rFonts w:ascii="宋体" w:hAnsi="宋体" w:eastAsia="宋体" w:cs="宋体"/>
          <w:sz w:val="30"/>
          <w:szCs w:val="30"/>
        </w:rPr>
      </w:pPr>
      <w:r>
        <w:rPr>
          <w:rFonts w:hint="eastAsia" w:ascii="宋体" w:hAnsi="宋体" w:eastAsia="宋体"/>
          <w:b/>
          <w:kern w:val="44"/>
          <w:sz w:val="30"/>
          <w:szCs w:val="30"/>
        </w:rPr>
        <w:br w:type="page"/>
      </w:r>
      <w:bookmarkStart w:id="212" w:name="_Toc597"/>
      <w:bookmarkStart w:id="213" w:name="_Toc13254"/>
      <w:bookmarkStart w:id="214" w:name="_Toc27540"/>
      <w:bookmarkStart w:id="215" w:name="_Toc22775"/>
      <w:r>
        <w:rPr>
          <w:rFonts w:hint="eastAsia" w:ascii="宋体" w:hAnsi="宋体" w:eastAsia="宋体" w:cs="宋体"/>
          <w:b/>
          <w:kern w:val="44"/>
          <w:sz w:val="30"/>
          <w:szCs w:val="30"/>
        </w:rPr>
        <w:t>五、施工组织设计</w:t>
      </w:r>
      <w:bookmarkEnd w:id="212"/>
      <w:bookmarkEnd w:id="213"/>
      <w:bookmarkEnd w:id="214"/>
      <w:bookmarkEnd w:id="215"/>
    </w:p>
    <w:p>
      <w:pPr>
        <w:pStyle w:val="11"/>
        <w:pageBreakBefore w:val="0"/>
        <w:kinsoku/>
        <w:overflowPunct/>
        <w:bidi w:val="0"/>
        <w:spacing w:line="360" w:lineRule="auto"/>
        <w:textAlignment w:val="auto"/>
        <w:rPr>
          <w:kern w:val="44"/>
        </w:rPr>
      </w:pPr>
      <w:bookmarkStart w:id="216" w:name="_Toc31850"/>
      <w:bookmarkStart w:id="217" w:name="_Toc10104"/>
    </w:p>
    <w:p>
      <w:pPr>
        <w:pStyle w:val="11"/>
        <w:pageBreakBefore w:val="0"/>
        <w:kinsoku/>
        <w:overflowPunct/>
        <w:bidi w:val="0"/>
        <w:spacing w:line="360" w:lineRule="auto"/>
        <w:textAlignment w:val="auto"/>
        <w:rPr>
          <w:kern w:val="44"/>
        </w:rPr>
      </w:pPr>
    </w:p>
    <w:p>
      <w:pPr>
        <w:pageBreakBefore w:val="0"/>
        <w:kinsoku/>
        <w:overflowPunct/>
        <w:bidi w:val="0"/>
        <w:spacing w:line="360" w:lineRule="auto"/>
        <w:ind w:firstLine="756" w:firstLineChars="360"/>
        <w:textAlignment w:val="auto"/>
        <w:rPr>
          <w:rFonts w:ascii="宋体" w:hAnsi="宋体" w:cs="宋体"/>
          <w:szCs w:val="22"/>
        </w:rPr>
      </w:pPr>
      <w:r>
        <w:rPr>
          <w:rFonts w:hint="eastAsia" w:ascii="宋体" w:hAnsi="宋体" w:cs="宋体"/>
          <w:szCs w:val="22"/>
        </w:rPr>
        <w:t xml:space="preserve">1. </w:t>
      </w:r>
      <w:r>
        <w:rPr>
          <w:rFonts w:hint="eastAsia" w:ascii="宋体" w:hAnsi="宋体" w:cs="宋体"/>
          <w:szCs w:val="22"/>
        </w:rPr>
        <w:tab/>
      </w:r>
      <w:r>
        <w:rPr>
          <w:rFonts w:hint="eastAsia" w:ascii="宋体" w:hAnsi="宋体" w:cs="宋体"/>
          <w:szCs w:val="22"/>
        </w:rPr>
        <w:t>谈判响应人编制施工组织设计的要求：拟投入本项目的项目管理机构设置、施工方案与技术措施、质量管理体系与措施、环境保护管理体系与措施、安全管理体系与措施、工程进度计划与措施、资源配备计划、施工总平面布置图等。</w:t>
      </w:r>
    </w:p>
    <w:p>
      <w:pPr>
        <w:pageBreakBefore w:val="0"/>
        <w:kinsoku/>
        <w:overflowPunct/>
        <w:bidi w:val="0"/>
        <w:spacing w:line="360" w:lineRule="auto"/>
        <w:ind w:firstLine="756" w:firstLineChars="360"/>
        <w:textAlignment w:val="auto"/>
        <w:rPr>
          <w:rFonts w:ascii="宋体" w:hAnsi="宋体" w:cs="宋体"/>
          <w:szCs w:val="22"/>
        </w:rPr>
      </w:pPr>
      <w:r>
        <w:rPr>
          <w:rFonts w:hint="eastAsia" w:ascii="宋体" w:hAnsi="宋体" w:cs="宋体"/>
          <w:szCs w:val="22"/>
        </w:rPr>
        <w:t xml:space="preserve">2. </w:t>
      </w:r>
      <w:r>
        <w:rPr>
          <w:rFonts w:hint="eastAsia" w:ascii="宋体" w:hAnsi="宋体" w:cs="宋体"/>
          <w:szCs w:val="22"/>
        </w:rPr>
        <w:tab/>
      </w:r>
      <w:r>
        <w:rPr>
          <w:rFonts w:hint="eastAsia" w:ascii="宋体" w:hAnsi="宋体" w:cs="宋体"/>
          <w:szCs w:val="22"/>
        </w:rPr>
        <w:t>施工组织设计除采用文字表述外可附下列图表，图表及格式要求附后。</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附表一  拟投入本项目的主要施工设备表</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附表二  拟配备本项目的试验和检测仪器设备表</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附表三  劳动力计划表</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附表四  计划开、竣工日期和施工进度图</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附表五  施工总平面图</w:t>
      </w:r>
    </w:p>
    <w:p>
      <w:pPr>
        <w:pageBreakBefore w:val="0"/>
        <w:kinsoku/>
        <w:overflowPunct/>
        <w:bidi w:val="0"/>
        <w:spacing w:line="360" w:lineRule="auto"/>
        <w:ind w:firstLine="756" w:firstLineChars="360"/>
        <w:textAlignment w:val="auto"/>
        <w:rPr>
          <w:rFonts w:ascii="宋体" w:hAnsi="宋体" w:cs="宋体"/>
        </w:rPr>
      </w:pPr>
      <w:r>
        <w:rPr>
          <w:rFonts w:hint="eastAsia" w:ascii="宋体" w:hAnsi="宋体" w:cs="宋体"/>
          <w:szCs w:val="22"/>
        </w:rPr>
        <w:t>附表六  临时用地表</w:t>
      </w: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Style w:val="26"/>
        <w:pageBreakBefore w:val="0"/>
        <w:widowControl/>
        <w:kinsoku/>
        <w:overflowPunct/>
        <w:bidi w:val="0"/>
        <w:spacing w:line="360" w:lineRule="auto"/>
        <w:textAlignment w:val="auto"/>
        <w:rPr>
          <w:rFonts w:hint="default" w:ascii="宋体" w:hAnsi="宋体" w:eastAsia="宋体"/>
          <w:szCs w:val="21"/>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bidi w:val="0"/>
      </w:pPr>
      <w:bookmarkStart w:id="218" w:name="_Toc21959"/>
      <w:bookmarkStart w:id="219" w:name="_Toc16826"/>
      <w:bookmarkStart w:id="220" w:name="_Toc25845121"/>
      <w:bookmarkStart w:id="221" w:name="_Toc3588"/>
      <w:r>
        <w:rPr>
          <w:rFonts w:hint="eastAsia"/>
        </w:rPr>
        <w:t>附表一：拟投入本项目的主要施工设备表</w:t>
      </w:r>
      <w:bookmarkEnd w:id="218"/>
      <w:bookmarkEnd w:id="219"/>
      <w:bookmarkEnd w:id="220"/>
      <w:bookmarkEnd w:id="221"/>
    </w:p>
    <w:p>
      <w:pPr>
        <w:pageBreakBefore w:val="0"/>
        <w:kinsoku/>
        <w:overflowPunct/>
        <w:bidi w:val="0"/>
        <w:spacing w:line="360" w:lineRule="auto"/>
        <w:textAlignment w:val="auto"/>
        <w:rPr>
          <w:rFonts w:ascii="宋体" w:hAnsi="宋体" w:cs="宋体"/>
          <w:sz w:val="20"/>
          <w:szCs w:val="20"/>
        </w:rPr>
      </w:pPr>
    </w:p>
    <w:tbl>
      <w:tblPr>
        <w:tblStyle w:val="20"/>
        <w:tblW w:w="0" w:type="auto"/>
        <w:jc w:val="center"/>
        <w:tblLayout w:type="fixed"/>
        <w:tblCellMar>
          <w:top w:w="0" w:type="dxa"/>
          <w:left w:w="108" w:type="dxa"/>
          <w:bottom w:w="0" w:type="dxa"/>
          <w:right w:w="108" w:type="dxa"/>
        </w:tblCellMar>
      </w:tblPr>
      <w:tblGrid>
        <w:gridCol w:w="665"/>
        <w:gridCol w:w="1086"/>
        <w:gridCol w:w="760"/>
        <w:gridCol w:w="990"/>
        <w:gridCol w:w="671"/>
        <w:gridCol w:w="738"/>
        <w:gridCol w:w="1212"/>
        <w:gridCol w:w="874"/>
        <w:gridCol w:w="1054"/>
        <w:gridCol w:w="690"/>
      </w:tblGrid>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2"/>
              </w:rPr>
              <w:t>序号</w:t>
            </w:r>
          </w:p>
        </w:tc>
        <w:tc>
          <w:tcPr>
            <w:tcW w:w="108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设备名称</w:t>
            </w:r>
          </w:p>
        </w:tc>
        <w:tc>
          <w:tcPr>
            <w:tcW w:w="76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型号</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规格</w:t>
            </w:r>
          </w:p>
        </w:tc>
        <w:tc>
          <w:tcPr>
            <w:tcW w:w="9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数量</w:t>
            </w:r>
          </w:p>
        </w:tc>
        <w:tc>
          <w:tcPr>
            <w:tcW w:w="67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国别</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产地</w:t>
            </w:r>
          </w:p>
        </w:tc>
        <w:tc>
          <w:tcPr>
            <w:tcW w:w="73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制造</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年份</w:t>
            </w:r>
          </w:p>
        </w:tc>
        <w:tc>
          <w:tcPr>
            <w:tcW w:w="1212"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额定功率（KW）</w:t>
            </w:r>
          </w:p>
        </w:tc>
        <w:tc>
          <w:tcPr>
            <w:tcW w:w="87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生产</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能力</w:t>
            </w:r>
          </w:p>
        </w:tc>
        <w:tc>
          <w:tcPr>
            <w:tcW w:w="10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用于施工部位</w:t>
            </w:r>
          </w:p>
        </w:tc>
        <w:tc>
          <w:tcPr>
            <w:tcW w:w="6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备注</w:t>
            </w: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2"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87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90"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bl>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bidi w:val="0"/>
      </w:pPr>
      <w:bookmarkStart w:id="222" w:name="_Toc4173"/>
      <w:bookmarkStart w:id="223" w:name="_Toc1564"/>
      <w:bookmarkStart w:id="224" w:name="_Toc21091"/>
      <w:bookmarkStart w:id="225" w:name="_Toc25845122"/>
      <w:r>
        <w:rPr>
          <w:rFonts w:hint="eastAsia"/>
        </w:rPr>
        <w:t>附表二：拟配备本项目的试验和检测仪器设备表</w:t>
      </w:r>
      <w:bookmarkEnd w:id="222"/>
      <w:bookmarkEnd w:id="223"/>
      <w:bookmarkEnd w:id="224"/>
      <w:bookmarkEnd w:id="225"/>
    </w:p>
    <w:p>
      <w:pPr>
        <w:pageBreakBefore w:val="0"/>
        <w:kinsoku/>
        <w:overflowPunct/>
        <w:bidi w:val="0"/>
        <w:spacing w:line="360" w:lineRule="auto"/>
        <w:textAlignment w:val="auto"/>
        <w:rPr>
          <w:rFonts w:ascii="宋体" w:hAnsi="宋体" w:cs="宋体"/>
          <w:sz w:val="20"/>
          <w:szCs w:val="20"/>
        </w:rPr>
      </w:pPr>
    </w:p>
    <w:tbl>
      <w:tblPr>
        <w:tblStyle w:val="20"/>
        <w:tblW w:w="0" w:type="auto"/>
        <w:jc w:val="center"/>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2"/>
              </w:rPr>
              <w:t>序号</w:t>
            </w:r>
          </w:p>
        </w:tc>
        <w:tc>
          <w:tcPr>
            <w:tcW w:w="10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仪器设备名称</w:t>
            </w:r>
          </w:p>
        </w:tc>
        <w:tc>
          <w:tcPr>
            <w:tcW w:w="76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型号</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规格</w:t>
            </w:r>
          </w:p>
        </w:tc>
        <w:tc>
          <w:tcPr>
            <w:tcW w:w="99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数量</w:t>
            </w:r>
          </w:p>
        </w:tc>
        <w:tc>
          <w:tcPr>
            <w:tcW w:w="67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国别</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产地</w:t>
            </w:r>
          </w:p>
        </w:tc>
        <w:tc>
          <w:tcPr>
            <w:tcW w:w="739"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制造</w:t>
            </w:r>
          </w:p>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年份</w:t>
            </w:r>
          </w:p>
        </w:tc>
        <w:tc>
          <w:tcPr>
            <w:tcW w:w="121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已使用台时数</w:t>
            </w:r>
          </w:p>
        </w:tc>
        <w:tc>
          <w:tcPr>
            <w:tcW w:w="16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用途</w:t>
            </w:r>
          </w:p>
        </w:tc>
        <w:tc>
          <w:tcPr>
            <w:tcW w:w="6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备注</w:t>
            </w: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6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991"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7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739"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21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65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688"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bl>
    <w:p>
      <w:pPr>
        <w:pageBreakBefore w:val="0"/>
        <w:kinsoku/>
        <w:overflowPunct/>
        <w:bidi w:val="0"/>
        <w:spacing w:line="360" w:lineRule="auto"/>
        <w:textAlignment w:val="auto"/>
        <w:rPr>
          <w:rFonts w:ascii="宋体" w:hAnsi="宋体" w:cs="宋体"/>
          <w:sz w:val="20"/>
          <w:szCs w:val="20"/>
        </w:rPr>
      </w:pPr>
    </w:p>
    <w:p>
      <w:pPr>
        <w:bidi w:val="0"/>
        <w:rPr>
          <w:rFonts w:hint="eastAsia"/>
        </w:rPr>
      </w:pPr>
      <w:bookmarkStart w:id="226" w:name="_Toc25845123"/>
      <w:bookmarkStart w:id="227" w:name="_Toc13152"/>
      <w:bookmarkStart w:id="228" w:name="_Toc2485"/>
      <w:bookmarkStart w:id="229" w:name="_Toc21192"/>
    </w:p>
    <w:p>
      <w:pPr>
        <w:bidi w:val="0"/>
      </w:pPr>
      <w:r>
        <w:rPr>
          <w:rFonts w:hint="eastAsia"/>
        </w:rPr>
        <w:t>附表三：劳动力计划表</w:t>
      </w:r>
      <w:bookmarkEnd w:id="226"/>
      <w:bookmarkEnd w:id="227"/>
      <w:bookmarkEnd w:id="228"/>
      <w:bookmarkEnd w:id="229"/>
    </w:p>
    <w:p>
      <w:pPr>
        <w:pageBreakBefore w:val="0"/>
        <w:kinsoku/>
        <w:overflowPunct/>
        <w:bidi w:val="0"/>
        <w:spacing w:line="360" w:lineRule="auto"/>
        <w:ind w:right="200"/>
        <w:jc w:val="right"/>
        <w:textAlignment w:val="auto"/>
        <w:rPr>
          <w:rFonts w:ascii="宋体" w:hAnsi="宋体" w:cs="宋体"/>
        </w:rPr>
      </w:pPr>
      <w:r>
        <w:rPr>
          <w:rFonts w:hint="eastAsia" w:ascii="宋体" w:hAnsi="宋体" w:cs="宋体"/>
          <w:szCs w:val="22"/>
        </w:rPr>
        <w:t>单位：人</w:t>
      </w:r>
    </w:p>
    <w:tbl>
      <w:tblPr>
        <w:tblStyle w:val="20"/>
        <w:tblW w:w="0" w:type="auto"/>
        <w:jc w:val="center"/>
        <w:tblLayout w:type="fixed"/>
        <w:tblCellMar>
          <w:top w:w="0" w:type="dxa"/>
          <w:left w:w="108" w:type="dxa"/>
          <w:bottom w:w="0" w:type="dxa"/>
          <w:right w:w="108" w:type="dxa"/>
        </w:tblCellMar>
      </w:tblPr>
      <w:tblGrid>
        <w:gridCol w:w="829"/>
        <w:gridCol w:w="1306"/>
        <w:gridCol w:w="1066"/>
        <w:gridCol w:w="1066"/>
        <w:gridCol w:w="1066"/>
        <w:gridCol w:w="1066"/>
        <w:gridCol w:w="1066"/>
        <w:gridCol w:w="1064"/>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工种</w:t>
            </w:r>
          </w:p>
        </w:tc>
        <w:tc>
          <w:tcPr>
            <w:tcW w:w="7700" w:type="dxa"/>
            <w:gridSpan w:val="7"/>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按工程施工阶段投入劳动力情况</w:t>
            </w: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30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6"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c>
          <w:tcPr>
            <w:tcW w:w="1064"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p>
        </w:tc>
      </w:tr>
    </w:tbl>
    <w:p>
      <w:pPr>
        <w:pageBreakBefore w:val="0"/>
        <w:kinsoku/>
        <w:overflowPunct/>
        <w:bidi w:val="0"/>
        <w:spacing w:line="360" w:lineRule="auto"/>
        <w:textAlignment w:val="auto"/>
        <w:rPr>
          <w:rFonts w:ascii="宋体" w:hAnsi="宋体" w:cs="宋体"/>
          <w:sz w:val="20"/>
          <w:szCs w:val="20"/>
        </w:rPr>
      </w:pPr>
    </w:p>
    <w:p>
      <w:pPr>
        <w:pageBreakBefore w:val="0"/>
        <w:kinsoku/>
        <w:overflowPunct/>
        <w:topLinePunct/>
        <w:bidi w:val="0"/>
        <w:spacing w:line="360" w:lineRule="auto"/>
        <w:jc w:val="center"/>
        <w:textAlignment w:val="auto"/>
        <w:rPr>
          <w:rFonts w:ascii="宋体" w:hAnsi="宋体" w:cs="宋体"/>
          <w:szCs w:val="21"/>
        </w:rPr>
      </w:pPr>
    </w:p>
    <w:p>
      <w:pPr>
        <w:bidi w:val="0"/>
        <w:rPr>
          <w:rFonts w:hint="eastAsia"/>
        </w:rPr>
      </w:pPr>
      <w:bookmarkStart w:id="230" w:name="_Toc21113"/>
      <w:bookmarkStart w:id="231" w:name="_Toc12589"/>
      <w:bookmarkStart w:id="232" w:name="_Toc7643"/>
      <w:bookmarkStart w:id="233" w:name="_Toc25845124"/>
    </w:p>
    <w:p>
      <w:pPr>
        <w:bidi w:val="0"/>
        <w:rPr>
          <w:rFonts w:hint="eastAsia"/>
        </w:rPr>
      </w:pPr>
    </w:p>
    <w:p>
      <w:pPr>
        <w:bidi w:val="0"/>
        <w:rPr>
          <w:rFonts w:hint="eastAsia"/>
        </w:rPr>
      </w:pPr>
    </w:p>
    <w:p>
      <w:pPr>
        <w:bidi w:val="0"/>
      </w:pPr>
      <w:r>
        <w:rPr>
          <w:rFonts w:hint="eastAsia"/>
        </w:rPr>
        <w:t>附表四：计划开、竣工日期和施工进度图</w:t>
      </w:r>
      <w:bookmarkEnd w:id="230"/>
      <w:bookmarkEnd w:id="231"/>
      <w:bookmarkEnd w:id="232"/>
      <w:bookmarkEnd w:id="233"/>
    </w:p>
    <w:p>
      <w:pPr>
        <w:pageBreakBefore w:val="0"/>
        <w:kinsoku/>
        <w:overflowPunct/>
        <w:bidi w:val="0"/>
        <w:spacing w:line="360" w:lineRule="auto"/>
        <w:textAlignment w:val="auto"/>
        <w:rPr>
          <w:rFonts w:ascii="宋体" w:hAnsi="宋体" w:cs="宋体"/>
          <w:sz w:val="20"/>
          <w:szCs w:val="20"/>
        </w:rPr>
      </w:pPr>
    </w:p>
    <w:p>
      <w:pPr>
        <w:pageBreakBefore w:val="0"/>
        <w:numPr>
          <w:ilvl w:val="0"/>
          <w:numId w:val="4"/>
        </w:numPr>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2"/>
        </w:rPr>
        <w:t>谈判响应人应递交施工进度图，说明按竞争性谈判文件要求的计划工期进行施工的各个关键日期。</w:t>
      </w: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bidi w:val="0"/>
        <w:rPr>
          <w:rFonts w:ascii="宋体" w:hAnsi="宋体" w:eastAsia="宋体" w:cs="宋体"/>
          <w:szCs w:val="24"/>
        </w:rPr>
      </w:pPr>
      <w:r>
        <w:rPr>
          <w:rFonts w:hint="eastAsia" w:ascii="宋体" w:hAnsi="宋体" w:eastAsia="宋体" w:cs="宋体"/>
        </w:rPr>
        <w:br w:type="page"/>
      </w:r>
      <w:bookmarkStart w:id="234" w:name="_Toc2149"/>
      <w:bookmarkStart w:id="235" w:name="_Toc2421"/>
      <w:bookmarkStart w:id="236" w:name="_Toc25845125"/>
      <w:bookmarkStart w:id="237" w:name="_Toc31120"/>
      <w:r>
        <w:rPr>
          <w:rFonts w:hint="eastAsia" w:ascii="宋体" w:hAnsi="宋体" w:eastAsia="宋体" w:cs="宋体"/>
        </w:rPr>
        <w:t>附表五：施工总平面图</w:t>
      </w:r>
      <w:bookmarkEnd w:id="234"/>
      <w:bookmarkEnd w:id="235"/>
      <w:bookmarkEnd w:id="236"/>
      <w:bookmarkEnd w:id="237"/>
    </w:p>
    <w:p>
      <w:pPr>
        <w:pageBreakBefore w:val="0"/>
        <w:kinsoku/>
        <w:overflowPunct/>
        <w:bidi w:val="0"/>
        <w:spacing w:line="360" w:lineRule="auto"/>
        <w:textAlignment w:val="auto"/>
        <w:rPr>
          <w:rFonts w:ascii="宋体" w:hAnsi="宋体" w:cs="宋体"/>
          <w:sz w:val="20"/>
          <w:szCs w:val="20"/>
        </w:rPr>
      </w:pPr>
      <w:r>
        <w:rPr>
          <w:rFonts w:hint="eastAsia" w:ascii="宋体" w:hAnsi="宋体" w:cs="宋体"/>
          <w:sz w:val="20"/>
          <w:szCs w:val="20"/>
        </w:rPr>
        <w:tab/>
      </w: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2"/>
        </w:rPr>
        <w:t>谈判响应人应递交一份施工总平面图，绘出现场临时设施布置图表并附文字说明。</w:t>
      </w: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bidi w:val="0"/>
      </w:pPr>
      <w:bookmarkStart w:id="238" w:name="_Toc16338"/>
      <w:bookmarkStart w:id="239" w:name="_Toc25845126"/>
      <w:bookmarkStart w:id="240" w:name="_Toc22622"/>
      <w:bookmarkStart w:id="241" w:name="_Toc32538"/>
      <w:r>
        <w:rPr>
          <w:rFonts w:hint="eastAsia"/>
        </w:rPr>
        <w:t>附表六：临时用地表</w:t>
      </w:r>
      <w:bookmarkEnd w:id="238"/>
      <w:bookmarkEnd w:id="239"/>
      <w:bookmarkEnd w:id="240"/>
      <w:bookmarkEnd w:id="241"/>
    </w:p>
    <w:p>
      <w:pPr>
        <w:pageBreakBefore w:val="0"/>
        <w:kinsoku/>
        <w:overflowPunct/>
        <w:bidi w:val="0"/>
        <w:spacing w:line="360" w:lineRule="auto"/>
        <w:jc w:val="center"/>
        <w:textAlignment w:val="auto"/>
        <w:rPr>
          <w:rFonts w:ascii="宋体" w:hAnsi="宋体" w:cs="宋体"/>
          <w:sz w:val="23"/>
          <w:szCs w:val="23"/>
        </w:rPr>
      </w:pPr>
    </w:p>
    <w:tbl>
      <w:tblPr>
        <w:tblStyle w:val="20"/>
        <w:tblW w:w="0" w:type="auto"/>
        <w:jc w:val="center"/>
        <w:tblLayout w:type="fixed"/>
        <w:tblCellMar>
          <w:top w:w="0" w:type="dxa"/>
          <w:left w:w="108" w:type="dxa"/>
          <w:bottom w:w="0" w:type="dxa"/>
          <w:right w:w="108" w:type="dxa"/>
        </w:tblCellMar>
      </w:tblPr>
      <w:tblGrid>
        <w:gridCol w:w="2133"/>
        <w:gridCol w:w="2133"/>
        <w:gridCol w:w="2133"/>
        <w:gridCol w:w="2133"/>
      </w:tblGrid>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用 途</w:t>
            </w: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面 积（平方米）</w:t>
            </w: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位 置</w:t>
            </w: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2"/>
              </w:rPr>
              <w:t>需用时间</w:t>
            </w: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c>
          <w:tcPr>
            <w:tcW w:w="2133" w:type="dxa"/>
            <w:tcBorders>
              <w:top w:val="single" w:color="auto" w:sz="4" w:space="0"/>
              <w:left w:val="nil"/>
              <w:bottom w:val="single" w:color="auto" w:sz="4" w:space="0"/>
              <w:right w:val="single" w:color="auto" w:sz="4" w:space="0"/>
            </w:tcBorders>
            <w:noWrap w:val="0"/>
            <w:vAlign w:val="top"/>
          </w:tcPr>
          <w:p>
            <w:pPr>
              <w:pageBreakBefore w:val="0"/>
              <w:kinsoku/>
              <w:overflowPunct/>
              <w:bidi w:val="0"/>
              <w:spacing w:line="360" w:lineRule="auto"/>
              <w:textAlignment w:val="auto"/>
              <w:rPr>
                <w:rFonts w:ascii="宋体" w:hAnsi="宋体" w:cs="宋体"/>
                <w:szCs w:val="21"/>
              </w:rPr>
            </w:pPr>
          </w:p>
        </w:tc>
      </w:tr>
    </w:tbl>
    <w:p>
      <w:pPr>
        <w:pStyle w:val="11"/>
        <w:pageBreakBefore w:val="0"/>
        <w:kinsoku/>
        <w:overflowPunct/>
        <w:bidi w:val="0"/>
        <w:spacing w:line="360" w:lineRule="auto"/>
        <w:textAlignment w:val="auto"/>
        <w:rPr>
          <w:kern w:val="44"/>
        </w:rPr>
      </w:pPr>
      <w:r>
        <w:rPr>
          <w:rFonts w:hint="eastAsia" w:hAnsi="宋体"/>
        </w:rPr>
        <w:br w:type="page"/>
      </w:r>
    </w:p>
    <w:p>
      <w:pPr>
        <w:pStyle w:val="4"/>
        <w:bidi w:val="0"/>
        <w:jc w:val="center"/>
        <w:rPr>
          <w:sz w:val="32"/>
          <w:szCs w:val="40"/>
        </w:rPr>
      </w:pPr>
      <w:bookmarkStart w:id="242" w:name="_Toc30257"/>
      <w:bookmarkStart w:id="243" w:name="_Toc25845127"/>
      <w:r>
        <w:rPr>
          <w:rFonts w:hint="eastAsia"/>
          <w:sz w:val="32"/>
          <w:szCs w:val="40"/>
        </w:rPr>
        <w:t>六、项目管理机构</w:t>
      </w:r>
      <w:bookmarkEnd w:id="242"/>
      <w:bookmarkEnd w:id="243"/>
    </w:p>
    <w:p>
      <w:pPr>
        <w:pageBreakBefore w:val="0"/>
        <w:kinsoku/>
        <w:overflowPunct/>
        <w:bidi w:val="0"/>
        <w:spacing w:line="360" w:lineRule="auto"/>
        <w:textAlignment w:val="auto"/>
        <w:rPr>
          <w:rFonts w:ascii="宋体" w:hAnsi="宋体" w:cs="新宋体"/>
          <w:b/>
        </w:rPr>
      </w:pPr>
      <w:r>
        <w:rPr>
          <w:rFonts w:hint="eastAsia" w:ascii="宋体" w:hAnsi="宋体" w:cs="新宋体"/>
          <w:b/>
          <w:szCs w:val="22"/>
        </w:rPr>
        <w:t>（一）项目管理机构组成表</w:t>
      </w:r>
    </w:p>
    <w:tbl>
      <w:tblPr>
        <w:tblStyle w:val="20"/>
        <w:tblW w:w="8601" w:type="dxa"/>
        <w:tblInd w:w="108" w:type="dxa"/>
        <w:tblLayout w:type="fixed"/>
        <w:tblCellMar>
          <w:top w:w="0" w:type="dxa"/>
          <w:left w:w="108" w:type="dxa"/>
          <w:bottom w:w="0" w:type="dxa"/>
          <w:right w:w="108" w:type="dxa"/>
        </w:tblCellMar>
      </w:tblPr>
      <w:tblGrid>
        <w:gridCol w:w="745"/>
        <w:gridCol w:w="798"/>
        <w:gridCol w:w="896"/>
        <w:gridCol w:w="1120"/>
        <w:gridCol w:w="1092"/>
        <w:gridCol w:w="1129"/>
        <w:gridCol w:w="1034"/>
        <w:gridCol w:w="1126"/>
        <w:gridCol w:w="661"/>
      </w:tblGrid>
      <w:tr>
        <w:tblPrEx>
          <w:tblCellMar>
            <w:top w:w="0" w:type="dxa"/>
            <w:left w:w="108" w:type="dxa"/>
            <w:bottom w:w="0" w:type="dxa"/>
            <w:right w:w="108" w:type="dxa"/>
          </w:tblCellMar>
        </w:tblPrEx>
        <w:trPr>
          <w:trHeight w:val="454" w:hRule="atLeast"/>
        </w:trPr>
        <w:tc>
          <w:tcPr>
            <w:tcW w:w="745"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职务</w:t>
            </w: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姓名</w:t>
            </w: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职称</w:t>
            </w:r>
          </w:p>
        </w:tc>
        <w:tc>
          <w:tcPr>
            <w:tcW w:w="5501" w:type="dxa"/>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执业或职业资格证明</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备注</w:t>
            </w:r>
          </w:p>
        </w:tc>
      </w:tr>
      <w:tr>
        <w:tblPrEx>
          <w:tblCellMar>
            <w:top w:w="0" w:type="dxa"/>
            <w:left w:w="108" w:type="dxa"/>
            <w:bottom w:w="0" w:type="dxa"/>
            <w:right w:w="108" w:type="dxa"/>
          </w:tblCellMar>
        </w:tblPrEx>
        <w:trPr>
          <w:trHeight w:val="454"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left"/>
              <w:textAlignment w:val="auto"/>
              <w:rPr>
                <w:rFonts w:ascii="宋体" w:hAnsi="宋体" w:cs="宋体"/>
                <w:kern w:val="1"/>
                <w:szCs w:val="21"/>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left"/>
              <w:textAlignment w:val="auto"/>
              <w:rPr>
                <w:rFonts w:ascii="宋体" w:hAnsi="宋体" w:cs="宋体"/>
                <w:kern w:val="1"/>
                <w:szCs w:val="21"/>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left"/>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证书名称</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级别</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证号</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r>
              <w:rPr>
                <w:rFonts w:ascii="宋体" w:hAnsi="宋体" w:cs="宋体"/>
                <w:kern w:val="1"/>
                <w:szCs w:val="21"/>
              </w:rPr>
              <w:t>专业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left"/>
              <w:textAlignment w:val="auto"/>
              <w:rPr>
                <w:rFonts w:ascii="宋体" w:hAnsi="宋体" w:cs="宋体"/>
                <w:kern w:val="1"/>
                <w:szCs w:val="21"/>
              </w:rPr>
            </w:pPr>
            <w:r>
              <w:rPr>
                <w:rFonts w:hint="eastAsia" w:ascii="宋体" w:hAnsi="宋体" w:cs="宋体"/>
                <w:kern w:val="1"/>
                <w:szCs w:val="21"/>
              </w:rPr>
              <w:t>养老保险</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left"/>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r>
        <w:tblPrEx>
          <w:tblCellMar>
            <w:top w:w="0" w:type="dxa"/>
            <w:left w:w="108" w:type="dxa"/>
            <w:bottom w:w="0" w:type="dxa"/>
            <w:right w:w="108" w:type="dxa"/>
          </w:tblCellMar>
        </w:tblPrEx>
        <w:trPr>
          <w:trHeight w:val="45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宋体"/>
                <w:kern w:val="1"/>
                <w:szCs w:val="21"/>
              </w:rPr>
            </w:pPr>
          </w:p>
        </w:tc>
      </w:tr>
    </w:tbl>
    <w:p>
      <w:pPr>
        <w:pageBreakBefore w:val="0"/>
        <w:kinsoku/>
        <w:overflowPunct/>
        <w:bidi w:val="0"/>
        <w:spacing w:line="360" w:lineRule="auto"/>
        <w:textAlignment w:val="auto"/>
        <w:rPr>
          <w:rFonts w:ascii="宋体" w:hAnsi="宋体" w:cs="宋体"/>
          <w:kern w:val="1"/>
          <w:szCs w:val="21"/>
        </w:rPr>
      </w:pPr>
    </w:p>
    <w:p>
      <w:pPr>
        <w:pageBreakBefore w:val="0"/>
        <w:kinsoku/>
        <w:overflowPunct/>
        <w:topLinePunct/>
        <w:bidi w:val="0"/>
        <w:spacing w:line="360" w:lineRule="auto"/>
        <w:textAlignment w:val="auto"/>
        <w:rPr>
          <w:rFonts w:ascii="宋体" w:hAnsi="宋体" w:cs="新宋体"/>
          <w:b/>
          <w:szCs w:val="21"/>
        </w:rPr>
      </w:pPr>
    </w:p>
    <w:p>
      <w:pPr>
        <w:pageBreakBefore w:val="0"/>
        <w:kinsoku/>
        <w:overflowPunct/>
        <w:bidi w:val="0"/>
        <w:spacing w:line="360" w:lineRule="auto"/>
        <w:textAlignment w:val="auto"/>
        <w:rPr>
          <w:rFonts w:ascii="宋体" w:hAnsi="宋体" w:cs="新宋体"/>
          <w:b/>
        </w:rPr>
      </w:pPr>
    </w:p>
    <w:p>
      <w:pPr>
        <w:pageBreakBefore w:val="0"/>
        <w:kinsoku/>
        <w:overflowPunct/>
        <w:bidi w:val="0"/>
        <w:spacing w:line="360" w:lineRule="auto"/>
        <w:jc w:val="center"/>
        <w:textAlignment w:val="auto"/>
        <w:rPr>
          <w:rFonts w:ascii="宋体" w:hAnsi="宋体" w:cs="新宋体"/>
          <w:b/>
        </w:rPr>
      </w:pPr>
      <w:r>
        <w:rPr>
          <w:rFonts w:hint="eastAsia" w:ascii="宋体" w:hAnsi="宋体" w:cs="新宋体"/>
          <w:b/>
          <w:szCs w:val="22"/>
        </w:rPr>
        <w:t>（二）主要人员简历表</w:t>
      </w:r>
    </w:p>
    <w:p>
      <w:pPr>
        <w:pageBreakBefore w:val="0"/>
        <w:kinsoku/>
        <w:overflowPunct/>
        <w:bidi w:val="0"/>
        <w:spacing w:line="360" w:lineRule="auto"/>
        <w:ind w:firstLine="420"/>
        <w:textAlignment w:val="auto"/>
        <w:rPr>
          <w:rFonts w:ascii="宋体" w:hAnsi="宋体" w:cs="宋体"/>
          <w:kern w:val="1"/>
          <w:szCs w:val="21"/>
        </w:rPr>
      </w:pPr>
      <w:r>
        <w:rPr>
          <w:rFonts w:ascii="宋体" w:hAnsi="宋体" w:cs="宋体"/>
          <w:szCs w:val="21"/>
        </w:rPr>
        <w:t>“主要人员简历表”中的项目经理应附</w:t>
      </w:r>
      <w:r>
        <w:rPr>
          <w:rFonts w:hint="eastAsia" w:ascii="宋体" w:hAnsi="宋体" w:cs="宋体"/>
          <w:szCs w:val="21"/>
        </w:rPr>
        <w:t>注册</w:t>
      </w:r>
      <w:r>
        <w:rPr>
          <w:rFonts w:ascii="宋体" w:hAnsi="宋体" w:cs="宋体"/>
          <w:szCs w:val="21"/>
        </w:rPr>
        <w:t>建造师资格证、安全生产考核证书、身份证、学历证</w:t>
      </w:r>
      <w:r>
        <w:rPr>
          <w:rFonts w:hint="eastAsia" w:ascii="宋体" w:hAnsi="宋体" w:cs="宋体"/>
          <w:szCs w:val="21"/>
        </w:rPr>
        <w:t>等复印件</w:t>
      </w:r>
      <w:r>
        <w:rPr>
          <w:rFonts w:ascii="宋体" w:hAnsi="宋体" w:cs="宋体"/>
          <w:szCs w:val="21"/>
        </w:rPr>
        <w:t>；技术负责人应附身份证、职称证、</w:t>
      </w:r>
      <w:r>
        <w:rPr>
          <w:rFonts w:hint="eastAsia" w:ascii="宋体" w:hAnsi="宋体" w:cs="宋体"/>
          <w:szCs w:val="21"/>
        </w:rPr>
        <w:t>等</w:t>
      </w:r>
      <w:r>
        <w:rPr>
          <w:rFonts w:ascii="宋体" w:hAnsi="宋体" w:cs="宋体"/>
          <w:szCs w:val="21"/>
        </w:rPr>
        <w:t>；其他主要人员（施工员、质检员、预算员（造价师）、安全员、</w:t>
      </w:r>
      <w:r>
        <w:rPr>
          <w:rFonts w:hint="eastAsia" w:ascii="宋体" w:hAnsi="宋体" w:cs="宋体"/>
          <w:szCs w:val="21"/>
        </w:rPr>
        <w:t>材料</w:t>
      </w:r>
      <w:r>
        <w:rPr>
          <w:rFonts w:ascii="宋体" w:hAnsi="宋体" w:cs="宋体"/>
          <w:szCs w:val="21"/>
        </w:rPr>
        <w:t>员等）应附执业证或上岗证书</w:t>
      </w:r>
      <w:r>
        <w:rPr>
          <w:rFonts w:hint="eastAsia" w:ascii="宋体" w:hAnsi="宋体" w:cs="宋体"/>
          <w:szCs w:val="21"/>
        </w:rPr>
        <w:t>等</w:t>
      </w:r>
      <w:r>
        <w:rPr>
          <w:rFonts w:ascii="宋体" w:hAnsi="宋体" w:cs="宋体"/>
          <w:szCs w:val="21"/>
        </w:rPr>
        <w:t>，安全员须附安全考核合格证。</w:t>
      </w:r>
    </w:p>
    <w:p>
      <w:pPr>
        <w:pageBreakBefore w:val="0"/>
        <w:kinsoku/>
        <w:overflowPunct/>
        <w:bidi w:val="0"/>
        <w:spacing w:line="360" w:lineRule="auto"/>
        <w:jc w:val="center"/>
        <w:textAlignment w:val="auto"/>
        <w:rPr>
          <w:rFonts w:ascii="宋体" w:hAnsi="宋体"/>
          <w:b/>
          <w:bCs/>
        </w:rPr>
      </w:pPr>
      <w:r>
        <w:rPr>
          <w:rFonts w:hint="eastAsia" w:ascii="宋体" w:hAnsi="宋体" w:cs="宋体"/>
          <w:b/>
          <w:bCs/>
        </w:rPr>
        <w:t>附表一</w:t>
      </w:r>
      <w:r>
        <w:rPr>
          <w:rFonts w:ascii="宋体" w:hAnsi="宋体" w:cs="宋体"/>
          <w:b/>
          <w:bCs/>
        </w:rPr>
        <w:t>:</w:t>
      </w:r>
      <w:r>
        <w:rPr>
          <w:rFonts w:hint="eastAsia" w:ascii="宋体" w:hAnsi="宋体" w:cs="宋体"/>
          <w:b/>
          <w:bCs/>
        </w:rPr>
        <w:t>拟投入的项目经理简历表</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42"/>
        <w:gridCol w:w="872"/>
        <w:gridCol w:w="692"/>
        <w:gridCol w:w="521"/>
        <w:gridCol w:w="523"/>
        <w:gridCol w:w="865"/>
        <w:gridCol w:w="523"/>
        <w:gridCol w:w="1205"/>
        <w:gridCol w:w="704"/>
        <w:gridCol w:w="68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56"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姓名</w:t>
            </w:r>
          </w:p>
        </w:tc>
        <w:tc>
          <w:tcPr>
            <w:tcW w:w="1564" w:type="dxa"/>
            <w:gridSpan w:val="2"/>
            <w:noWrap w:val="0"/>
            <w:vAlign w:val="top"/>
          </w:tcPr>
          <w:p>
            <w:pPr>
              <w:pageBreakBefore w:val="0"/>
              <w:kinsoku/>
              <w:overflowPunct/>
              <w:bidi w:val="0"/>
              <w:spacing w:line="360" w:lineRule="auto"/>
              <w:textAlignment w:val="auto"/>
              <w:rPr>
                <w:rFonts w:ascii="宋体" w:hAnsi="宋体"/>
              </w:rPr>
            </w:pPr>
          </w:p>
        </w:tc>
        <w:tc>
          <w:tcPr>
            <w:tcW w:w="1044"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性别</w:t>
            </w: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909"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年龄</w:t>
            </w:r>
          </w:p>
        </w:tc>
        <w:tc>
          <w:tcPr>
            <w:tcW w:w="1904" w:type="dxa"/>
            <w:gridSpan w:val="2"/>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6"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职称</w:t>
            </w:r>
          </w:p>
        </w:tc>
        <w:tc>
          <w:tcPr>
            <w:tcW w:w="1564" w:type="dxa"/>
            <w:gridSpan w:val="2"/>
            <w:noWrap w:val="0"/>
            <w:vAlign w:val="top"/>
          </w:tcPr>
          <w:p>
            <w:pPr>
              <w:pageBreakBefore w:val="0"/>
              <w:kinsoku/>
              <w:overflowPunct/>
              <w:bidi w:val="0"/>
              <w:spacing w:line="360" w:lineRule="auto"/>
              <w:textAlignment w:val="auto"/>
              <w:rPr>
                <w:rFonts w:ascii="宋体" w:hAnsi="宋体"/>
              </w:rPr>
            </w:pPr>
          </w:p>
        </w:tc>
        <w:tc>
          <w:tcPr>
            <w:tcW w:w="1044"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职务</w:t>
            </w: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909"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学历</w:t>
            </w:r>
          </w:p>
        </w:tc>
        <w:tc>
          <w:tcPr>
            <w:tcW w:w="1904" w:type="dxa"/>
            <w:gridSpan w:val="2"/>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6"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项目经理</w:t>
            </w:r>
          </w:p>
          <w:p>
            <w:pPr>
              <w:pageBreakBefore w:val="0"/>
              <w:kinsoku/>
              <w:overflowPunct/>
              <w:bidi w:val="0"/>
              <w:spacing w:line="360" w:lineRule="auto"/>
              <w:jc w:val="center"/>
              <w:textAlignment w:val="auto"/>
              <w:rPr>
                <w:rFonts w:ascii="宋体" w:hAnsi="宋体"/>
              </w:rPr>
            </w:pPr>
            <w:r>
              <w:rPr>
                <w:rFonts w:hint="eastAsia" w:ascii="宋体" w:hAnsi="宋体" w:cs="宋体"/>
              </w:rPr>
              <w:t>资格证书编号</w:t>
            </w:r>
          </w:p>
        </w:tc>
        <w:tc>
          <w:tcPr>
            <w:tcW w:w="2608" w:type="dxa"/>
            <w:gridSpan w:val="4"/>
            <w:noWrap w:val="0"/>
            <w:vAlign w:val="top"/>
          </w:tcPr>
          <w:p>
            <w:pPr>
              <w:pageBreakBefore w:val="0"/>
              <w:kinsoku/>
              <w:overflowPunct/>
              <w:bidi w:val="0"/>
              <w:spacing w:line="360" w:lineRule="auto"/>
              <w:ind w:firstLine="525" w:firstLineChars="250"/>
              <w:textAlignment w:val="auto"/>
              <w:rPr>
                <w:rFonts w:ascii="宋体" w:hAnsi="宋体"/>
              </w:rPr>
            </w:pPr>
          </w:p>
        </w:tc>
        <w:tc>
          <w:tcPr>
            <w:tcW w:w="1388" w:type="dxa"/>
            <w:gridSpan w:val="2"/>
            <w:noWrap w:val="0"/>
            <w:vAlign w:val="top"/>
          </w:tcPr>
          <w:p>
            <w:pPr>
              <w:pageBreakBefore w:val="0"/>
              <w:kinsoku/>
              <w:overflowPunct/>
              <w:bidi w:val="0"/>
              <w:spacing w:line="360" w:lineRule="auto"/>
              <w:jc w:val="center"/>
              <w:textAlignment w:val="auto"/>
              <w:rPr>
                <w:rFonts w:ascii="宋体" w:hAnsi="宋体"/>
              </w:rPr>
            </w:pPr>
            <w:r>
              <w:rPr>
                <w:rFonts w:hint="eastAsia" w:ascii="宋体" w:hAnsi="宋体" w:cs="宋体"/>
              </w:rPr>
              <w:t>项目经理</w:t>
            </w:r>
          </w:p>
          <w:p>
            <w:pPr>
              <w:pageBreakBefore w:val="0"/>
              <w:kinsoku/>
              <w:overflowPunct/>
              <w:bidi w:val="0"/>
              <w:spacing w:line="360" w:lineRule="auto"/>
              <w:jc w:val="center"/>
              <w:textAlignment w:val="auto"/>
              <w:rPr>
                <w:rFonts w:ascii="宋体" w:hAnsi="宋体"/>
              </w:rPr>
            </w:pPr>
            <w:r>
              <w:rPr>
                <w:rFonts w:hint="eastAsia" w:ascii="宋体" w:hAnsi="宋体" w:cs="宋体"/>
              </w:rPr>
              <w:t>级别</w:t>
            </w:r>
          </w:p>
        </w:tc>
        <w:tc>
          <w:tcPr>
            <w:tcW w:w="3813" w:type="dxa"/>
            <w:gridSpan w:val="4"/>
            <w:noWrap w:val="0"/>
            <w:vAlign w:val="top"/>
          </w:tcPr>
          <w:p>
            <w:pPr>
              <w:pageBreakBefore w:val="0"/>
              <w:kinsoku/>
              <w:overflowPunct/>
              <w:bidi w:val="0"/>
              <w:spacing w:line="360" w:lineRule="auto"/>
              <w:ind w:firstLine="525" w:firstLineChars="250"/>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365" w:type="dxa"/>
            <w:gridSpan w:val="1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已完工程施工项目情况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建设单位</w:t>
            </w:r>
          </w:p>
        </w:tc>
        <w:tc>
          <w:tcPr>
            <w:tcW w:w="1214"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项目名称</w:t>
            </w:r>
          </w:p>
        </w:tc>
        <w:tc>
          <w:tcPr>
            <w:tcW w:w="1213"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担任职务</w:t>
            </w:r>
          </w:p>
        </w:tc>
        <w:tc>
          <w:tcPr>
            <w:tcW w:w="1388"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建设规模</w:t>
            </w:r>
          </w:p>
        </w:tc>
        <w:tc>
          <w:tcPr>
            <w:tcW w:w="1728" w:type="dxa"/>
            <w:gridSpan w:val="2"/>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cs="宋体"/>
              </w:rPr>
              <w:t>开、竣工日期</w:t>
            </w:r>
          </w:p>
        </w:tc>
        <w:tc>
          <w:tcPr>
            <w:tcW w:w="1391" w:type="dxa"/>
            <w:gridSpan w:val="2"/>
            <w:noWrap w:val="0"/>
            <w:vAlign w:val="center"/>
          </w:tcPr>
          <w:p>
            <w:pPr>
              <w:pageBreakBefore w:val="0"/>
              <w:kinsoku/>
              <w:overflowPunct/>
              <w:bidi w:val="0"/>
              <w:spacing w:line="360" w:lineRule="auto"/>
              <w:jc w:val="center"/>
              <w:textAlignment w:val="auto"/>
              <w:rPr>
                <w:rFonts w:ascii="宋体" w:hAnsi="宋体"/>
              </w:rPr>
            </w:pPr>
            <w:r>
              <w:rPr>
                <w:rFonts w:ascii="宋体" w:hAnsi="宋体" w:cs="宋体"/>
              </w:rPr>
              <w:t xml:space="preserve"> </w:t>
            </w:r>
            <w:r>
              <w:rPr>
                <w:rFonts w:hint="eastAsia" w:ascii="宋体" w:hAnsi="宋体" w:cs="宋体"/>
              </w:rPr>
              <w:t>工程质量</w:t>
            </w:r>
            <w:r>
              <w:rPr>
                <w:rFonts w:ascii="宋体" w:hAnsi="宋体" w:cs="宋体"/>
              </w:rPr>
              <w:t xml:space="preserve"> </w:t>
            </w:r>
          </w:p>
        </w:tc>
        <w:tc>
          <w:tcPr>
            <w:tcW w:w="1217" w:type="dxa"/>
            <w:noWrap w:val="0"/>
            <w:vAlign w:val="center"/>
          </w:tcPr>
          <w:p>
            <w:pPr>
              <w:pageBreakBefore w:val="0"/>
              <w:kinsoku/>
              <w:overflowPunct/>
              <w:bidi w:val="0"/>
              <w:spacing w:line="360" w:lineRule="auto"/>
              <w:jc w:val="center"/>
              <w:textAlignment w:val="auto"/>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14" w:type="dxa"/>
            <w:noWrap w:val="0"/>
            <w:vAlign w:val="top"/>
          </w:tcPr>
          <w:p>
            <w:pPr>
              <w:pageBreakBefore w:val="0"/>
              <w:kinsoku/>
              <w:overflowPunct/>
              <w:bidi w:val="0"/>
              <w:spacing w:line="360" w:lineRule="auto"/>
              <w:textAlignment w:val="auto"/>
              <w:rPr>
                <w:rFonts w:ascii="宋体" w:hAnsi="宋体"/>
              </w:rPr>
            </w:pPr>
          </w:p>
        </w:tc>
        <w:tc>
          <w:tcPr>
            <w:tcW w:w="1214" w:type="dxa"/>
            <w:gridSpan w:val="2"/>
            <w:noWrap w:val="0"/>
            <w:vAlign w:val="top"/>
          </w:tcPr>
          <w:p>
            <w:pPr>
              <w:pageBreakBefore w:val="0"/>
              <w:kinsoku/>
              <w:overflowPunct/>
              <w:bidi w:val="0"/>
              <w:spacing w:line="360" w:lineRule="auto"/>
              <w:textAlignment w:val="auto"/>
              <w:rPr>
                <w:rFonts w:ascii="宋体" w:hAnsi="宋体"/>
              </w:rPr>
            </w:pPr>
          </w:p>
        </w:tc>
        <w:tc>
          <w:tcPr>
            <w:tcW w:w="1213" w:type="dxa"/>
            <w:gridSpan w:val="2"/>
            <w:noWrap w:val="0"/>
            <w:vAlign w:val="top"/>
          </w:tcPr>
          <w:p>
            <w:pPr>
              <w:pageBreakBefore w:val="0"/>
              <w:kinsoku/>
              <w:overflowPunct/>
              <w:bidi w:val="0"/>
              <w:spacing w:line="360" w:lineRule="auto"/>
              <w:textAlignment w:val="auto"/>
              <w:rPr>
                <w:rFonts w:ascii="宋体" w:hAnsi="宋体"/>
              </w:rPr>
            </w:pPr>
          </w:p>
        </w:tc>
        <w:tc>
          <w:tcPr>
            <w:tcW w:w="1388" w:type="dxa"/>
            <w:gridSpan w:val="2"/>
            <w:noWrap w:val="0"/>
            <w:vAlign w:val="top"/>
          </w:tcPr>
          <w:p>
            <w:pPr>
              <w:pageBreakBefore w:val="0"/>
              <w:kinsoku/>
              <w:overflowPunct/>
              <w:bidi w:val="0"/>
              <w:spacing w:line="360" w:lineRule="auto"/>
              <w:textAlignment w:val="auto"/>
              <w:rPr>
                <w:rFonts w:ascii="宋体" w:hAnsi="宋体"/>
              </w:rPr>
            </w:pPr>
          </w:p>
        </w:tc>
        <w:tc>
          <w:tcPr>
            <w:tcW w:w="1728" w:type="dxa"/>
            <w:gridSpan w:val="2"/>
            <w:noWrap w:val="0"/>
            <w:vAlign w:val="top"/>
          </w:tcPr>
          <w:p>
            <w:pPr>
              <w:pageBreakBefore w:val="0"/>
              <w:kinsoku/>
              <w:overflowPunct/>
              <w:bidi w:val="0"/>
              <w:spacing w:line="360" w:lineRule="auto"/>
              <w:textAlignment w:val="auto"/>
              <w:rPr>
                <w:rFonts w:ascii="宋体" w:hAnsi="宋体"/>
              </w:rPr>
            </w:pPr>
          </w:p>
        </w:tc>
        <w:tc>
          <w:tcPr>
            <w:tcW w:w="1391" w:type="dxa"/>
            <w:gridSpan w:val="2"/>
            <w:noWrap w:val="0"/>
            <w:vAlign w:val="top"/>
          </w:tcPr>
          <w:p>
            <w:pPr>
              <w:pageBreakBefore w:val="0"/>
              <w:kinsoku/>
              <w:overflowPunct/>
              <w:bidi w:val="0"/>
              <w:spacing w:line="360" w:lineRule="auto"/>
              <w:textAlignment w:val="auto"/>
              <w:rPr>
                <w:rFonts w:ascii="宋体" w:hAnsi="宋体"/>
              </w:rPr>
            </w:pPr>
          </w:p>
        </w:tc>
        <w:tc>
          <w:tcPr>
            <w:tcW w:w="1217" w:type="dxa"/>
            <w:noWrap w:val="0"/>
            <w:vAlign w:val="top"/>
          </w:tcPr>
          <w:p>
            <w:pPr>
              <w:pageBreakBefore w:val="0"/>
              <w:kinsoku/>
              <w:overflowPunct/>
              <w:bidi w:val="0"/>
              <w:spacing w:line="360" w:lineRule="auto"/>
              <w:textAlignment w:val="auto"/>
              <w:rPr>
                <w:rFonts w:ascii="宋体" w:hAnsi="宋体"/>
              </w:rPr>
            </w:pPr>
          </w:p>
        </w:tc>
      </w:tr>
    </w:tbl>
    <w:p>
      <w:pPr>
        <w:pStyle w:val="26"/>
        <w:pageBreakBefore w:val="0"/>
        <w:kinsoku/>
        <w:overflowPunct/>
        <w:bidi w:val="0"/>
        <w:spacing w:line="360" w:lineRule="auto"/>
        <w:textAlignment w:val="auto"/>
        <w:rPr>
          <w:rFonts w:hint="default" w:ascii="宋体" w:hAnsi="宋体" w:eastAsia="宋体"/>
        </w:rPr>
      </w:pPr>
    </w:p>
    <w:bookmarkEnd w:id="210"/>
    <w:bookmarkEnd w:id="211"/>
    <w:bookmarkEnd w:id="216"/>
    <w:bookmarkEnd w:id="217"/>
    <w:p>
      <w:pPr>
        <w:pageBreakBefore w:val="0"/>
        <w:kinsoku/>
        <w:overflowPunct/>
        <w:bidi w:val="0"/>
        <w:spacing w:line="360" w:lineRule="auto"/>
        <w:textAlignment w:val="auto"/>
        <w:rPr>
          <w:rFonts w:ascii="宋体" w:hAnsi="宋体" w:cs="宋体"/>
          <w:b/>
          <w:bCs/>
        </w:rPr>
      </w:pPr>
      <w:bookmarkStart w:id="244" w:name="_Toc2137_WPSOffice_Level1"/>
      <w:bookmarkStart w:id="245" w:name="_Toc15699"/>
      <w:bookmarkStart w:id="246" w:name="_Toc217105803"/>
      <w:bookmarkStart w:id="247" w:name="_Toc419992875"/>
      <w:bookmarkStart w:id="248" w:name="_Toc419992874"/>
      <w:bookmarkStart w:id="249" w:name="_Toc4926"/>
      <w:bookmarkStart w:id="250" w:name="_Toc713"/>
      <w:bookmarkStart w:id="251" w:name="_Toc3119"/>
      <w:bookmarkStart w:id="252" w:name="_Toc17592"/>
      <w:r>
        <w:rPr>
          <w:rFonts w:hint="eastAsia" w:ascii="宋体" w:hAnsi="宋体" w:cs="宋体"/>
          <w:b/>
          <w:bCs/>
        </w:rPr>
        <w:t>附表二</w:t>
      </w:r>
      <w:r>
        <w:rPr>
          <w:rFonts w:ascii="宋体" w:hAnsi="宋体" w:cs="宋体"/>
          <w:kern w:val="1"/>
          <w:sz w:val="24"/>
        </w:rPr>
        <w:t>：</w:t>
      </w:r>
      <w:r>
        <w:rPr>
          <w:rFonts w:ascii="宋体" w:hAnsi="宋体" w:cs="宋体"/>
          <w:b/>
          <w:bCs/>
        </w:rPr>
        <w:t>主要项目管理人员简历表</w:t>
      </w:r>
      <w:bookmarkEnd w:id="244"/>
    </w:p>
    <w:p>
      <w:pPr>
        <w:pStyle w:val="6"/>
        <w:pageBreakBefore w:val="0"/>
        <w:kinsoku/>
        <w:overflowPunct/>
        <w:bidi w:val="0"/>
        <w:spacing w:line="360" w:lineRule="auto"/>
        <w:textAlignment w:val="auto"/>
      </w:pPr>
    </w:p>
    <w:tbl>
      <w:tblPr>
        <w:tblStyle w:val="20"/>
        <w:tblW w:w="9314" w:type="dxa"/>
        <w:tblInd w:w="0" w:type="dxa"/>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CellMar>
            <w:top w:w="0" w:type="dxa"/>
            <w:left w:w="108" w:type="dxa"/>
            <w:bottom w:w="0" w:type="dxa"/>
            <w:right w:w="108" w:type="dxa"/>
          </w:tblCellMar>
        </w:tblPrEx>
        <w:trPr>
          <w:trHeight w:val="699" w:hRule="atLeast"/>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姓 名</w:t>
            </w:r>
          </w:p>
        </w:tc>
        <w:tc>
          <w:tcPr>
            <w:tcW w:w="155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年 龄</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学 历</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671" w:hRule="atLeast"/>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职 称</w:t>
            </w:r>
          </w:p>
        </w:tc>
        <w:tc>
          <w:tcPr>
            <w:tcW w:w="155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职 务</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拟在本合同任职</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699" w:hRule="atLeast"/>
        </w:trPr>
        <w:tc>
          <w:tcPr>
            <w:tcW w:w="155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毕业学校</w:t>
            </w:r>
          </w:p>
        </w:tc>
        <w:tc>
          <w:tcPr>
            <w:tcW w:w="7764" w:type="dxa"/>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年毕业于      学校       专业</w:t>
            </w:r>
          </w:p>
        </w:tc>
      </w:tr>
      <w:tr>
        <w:tblPrEx>
          <w:tblCellMar>
            <w:top w:w="0" w:type="dxa"/>
            <w:left w:w="108" w:type="dxa"/>
            <w:bottom w:w="0" w:type="dxa"/>
            <w:right w:w="108" w:type="dxa"/>
          </w:tblCellMar>
        </w:tblPrEx>
        <w:trPr>
          <w:trHeight w:val="671" w:hRule="atLeast"/>
        </w:trPr>
        <w:tc>
          <w:tcPr>
            <w:tcW w:w="9314" w:type="dxa"/>
            <w:gridSpan w:val="8"/>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主要工作经历</w:t>
            </w:r>
          </w:p>
        </w:tc>
      </w:tr>
      <w:tr>
        <w:tblPrEx>
          <w:tblCellMar>
            <w:top w:w="0" w:type="dxa"/>
            <w:left w:w="108" w:type="dxa"/>
            <w:bottom w:w="0" w:type="dxa"/>
            <w:right w:w="108" w:type="dxa"/>
          </w:tblCellMar>
        </w:tblPrEx>
        <w:trPr>
          <w:trHeight w:val="543"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时 间</w:t>
            </w: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参加过的类似项目</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担任职务</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r>
              <w:rPr>
                <w:rFonts w:ascii="宋体" w:hAnsi="宋体" w:cs="仿宋"/>
                <w:szCs w:val="21"/>
              </w:rPr>
              <w:t>发包人及联系电话</w:t>
            </w: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r>
        <w:tblPrEx>
          <w:tblCellMar>
            <w:top w:w="0" w:type="dxa"/>
            <w:left w:w="108" w:type="dxa"/>
            <w:bottom w:w="0" w:type="dxa"/>
            <w:right w:w="108" w:type="dxa"/>
          </w:tblCellMar>
        </w:tblPrEx>
        <w:trPr>
          <w:trHeight w:val="535" w:hRule="atLeast"/>
        </w:trPr>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bidi w:val="0"/>
              <w:spacing w:line="360" w:lineRule="auto"/>
              <w:jc w:val="center"/>
              <w:textAlignment w:val="auto"/>
              <w:rPr>
                <w:rFonts w:ascii="宋体" w:hAnsi="宋体" w:cs="仿宋"/>
                <w:szCs w:val="21"/>
              </w:rPr>
            </w:pPr>
          </w:p>
        </w:tc>
      </w:tr>
    </w:tbl>
    <w:p>
      <w:pPr>
        <w:pageBreakBefore w:val="0"/>
        <w:kinsoku/>
        <w:overflowPunct/>
        <w:bidi w:val="0"/>
        <w:spacing w:line="360" w:lineRule="auto"/>
        <w:jc w:val="left"/>
        <w:textAlignment w:val="auto"/>
        <w:rPr>
          <w:rFonts w:ascii="宋体" w:hAnsi="宋体" w:cs="宋体"/>
          <w:sz w:val="18"/>
          <w:szCs w:val="18"/>
        </w:rPr>
      </w:pPr>
    </w:p>
    <w:p>
      <w:pPr>
        <w:pStyle w:val="4"/>
        <w:pageBreakBefore w:val="0"/>
        <w:widowControl/>
        <w:kinsoku/>
        <w:overflowPunct/>
        <w:bidi w:val="0"/>
        <w:spacing w:line="360" w:lineRule="auto"/>
        <w:ind w:firstLine="0" w:firstLineChars="0"/>
        <w:jc w:val="center"/>
        <w:textAlignment w:val="auto"/>
        <w:rPr>
          <w:rFonts w:ascii="宋体" w:hAnsi="宋体" w:eastAsia="宋体" w:cs="宋体"/>
          <w:b/>
          <w:kern w:val="44"/>
          <w:sz w:val="30"/>
          <w:szCs w:val="30"/>
        </w:rPr>
      </w:pPr>
      <w:r>
        <w:rPr>
          <w:rFonts w:hint="eastAsia" w:ascii="宋体" w:hAnsi="宋体" w:eastAsia="宋体" w:cs="宋体"/>
          <w:b/>
          <w:kern w:val="44"/>
          <w:sz w:val="30"/>
          <w:szCs w:val="30"/>
        </w:rPr>
        <w:t>七、供应商基本情况表</w:t>
      </w:r>
      <w:bookmarkEnd w:id="245"/>
      <w:bookmarkEnd w:id="246"/>
      <w:bookmarkEnd w:id="247"/>
      <w:bookmarkEnd w:id="248"/>
      <w:bookmarkEnd w:id="249"/>
      <w:bookmarkEnd w:id="250"/>
      <w:bookmarkEnd w:id="251"/>
      <w:bookmarkEnd w:id="252"/>
    </w:p>
    <w:p>
      <w:pPr>
        <w:pageBreakBefore w:val="0"/>
        <w:kinsoku/>
        <w:overflowPunct/>
        <w:bidi w:val="0"/>
        <w:spacing w:line="360" w:lineRule="auto"/>
        <w:jc w:val="left"/>
        <w:textAlignment w:val="auto"/>
        <w:rPr>
          <w:szCs w:val="21"/>
        </w:rPr>
      </w:pPr>
      <w:r>
        <w:rPr>
          <w:rFonts w:hint="eastAsia" w:cs="宋体"/>
          <w:b/>
          <w:szCs w:val="21"/>
        </w:rPr>
        <w:t>（一）供应商基本情况表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849"/>
        <w:gridCol w:w="1700"/>
        <w:gridCol w:w="709"/>
        <w:gridCol w:w="567"/>
        <w:gridCol w:w="284"/>
        <w:gridCol w:w="475"/>
        <w:gridCol w:w="659"/>
        <w:gridCol w:w="654"/>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供应商名称</w:t>
            </w:r>
          </w:p>
        </w:tc>
        <w:tc>
          <w:tcPr>
            <w:tcW w:w="7515"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注册地址</w:t>
            </w:r>
          </w:p>
        </w:tc>
        <w:tc>
          <w:tcPr>
            <w:tcW w:w="4584"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邮政编码</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96"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联系方式</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联系人</w:t>
            </w:r>
          </w:p>
        </w:tc>
        <w:tc>
          <w:tcPr>
            <w:tcW w:w="373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电话</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9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传真</w:t>
            </w:r>
          </w:p>
        </w:tc>
        <w:tc>
          <w:tcPr>
            <w:tcW w:w="373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网址</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组织结构</w:t>
            </w:r>
          </w:p>
        </w:tc>
        <w:tc>
          <w:tcPr>
            <w:tcW w:w="7515"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法定代表人</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姓名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技术职称</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电话</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技术负责人</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姓名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技术职称</w:t>
            </w: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电话</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成立时间</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2639"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员工总人数</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企业资质等级</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其中</w:t>
            </w: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项目经理</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营业执照号</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高级职称人员</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注册资金</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中级职称人员</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开户银行</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初级职称人员</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账号</w:t>
            </w:r>
          </w:p>
        </w:tc>
        <w:tc>
          <w:tcPr>
            <w:tcW w:w="325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sz w:val="20"/>
                <w:szCs w:val="20"/>
              </w:rPr>
            </w:pPr>
          </w:p>
        </w:tc>
        <w:tc>
          <w:tcPr>
            <w:tcW w:w="178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r>
              <w:rPr>
                <w:rFonts w:hint="eastAsia" w:ascii="宋体" w:hAnsi="宋体" w:cs="宋体"/>
                <w:szCs w:val="21"/>
              </w:rPr>
              <w:t>技工</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经营范围</w:t>
            </w:r>
          </w:p>
        </w:tc>
        <w:tc>
          <w:tcPr>
            <w:tcW w:w="7515"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ind w:firstLine="420" w:firstLineChars="200"/>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r>
              <w:rPr>
                <w:rFonts w:hint="eastAsia" w:ascii="宋体" w:hAnsi="宋体" w:cs="宋体"/>
                <w:szCs w:val="21"/>
              </w:rPr>
              <w:t>备注</w:t>
            </w:r>
          </w:p>
        </w:tc>
        <w:tc>
          <w:tcPr>
            <w:tcW w:w="7515"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line="360" w:lineRule="auto"/>
              <w:jc w:val="center"/>
              <w:textAlignment w:val="auto"/>
              <w:rPr>
                <w:rFonts w:ascii="宋体" w:hAnsi="宋体" w:cs="宋体"/>
                <w:szCs w:val="21"/>
              </w:rPr>
            </w:pPr>
          </w:p>
        </w:tc>
      </w:tr>
    </w:tbl>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ind w:firstLine="420" w:firstLineChars="200"/>
        <w:textAlignment w:val="auto"/>
        <w:rPr>
          <w:rFonts w:ascii="宋体" w:hAnsi="宋体" w:cs="宋体"/>
          <w:szCs w:val="21"/>
        </w:rPr>
      </w:pPr>
      <w:r>
        <w:rPr>
          <w:rFonts w:hint="eastAsia" w:ascii="宋体" w:hAnsi="宋体" w:cs="宋体"/>
          <w:szCs w:val="21"/>
        </w:rPr>
        <w:t>注：附单位营业执照、资质证书、安全生产许可证等相关资料复印件</w:t>
      </w:r>
    </w:p>
    <w:p>
      <w:pPr>
        <w:pageBreakBefore w:val="0"/>
        <w:kinsoku/>
        <w:overflowPunct/>
        <w:bidi w:val="0"/>
        <w:spacing w:line="360" w:lineRule="auto"/>
        <w:textAlignment w:val="auto"/>
        <w:rPr>
          <w:rFonts w:ascii="宋体" w:hAnsi="宋体"/>
          <w:szCs w:val="21"/>
        </w:rPr>
        <w:sectPr>
          <w:pgSz w:w="11906" w:h="16838"/>
          <w:pgMar w:top="1418" w:right="1418" w:bottom="1418" w:left="1702" w:header="851" w:footer="992" w:gutter="0"/>
          <w:cols w:space="720" w:num="1"/>
          <w:docGrid w:type="lines" w:linePitch="312" w:charSpace="0"/>
        </w:sectPr>
      </w:pPr>
    </w:p>
    <w:p>
      <w:pPr>
        <w:pageBreakBefore w:val="0"/>
        <w:kinsoku/>
        <w:overflowPunct/>
        <w:bidi w:val="0"/>
        <w:spacing w:line="360" w:lineRule="auto"/>
        <w:textAlignment w:val="auto"/>
        <w:rPr>
          <w:rFonts w:ascii="宋体" w:hAnsi="宋体" w:cs="宋体"/>
        </w:rPr>
      </w:pPr>
      <w:bookmarkStart w:id="253" w:name="_Toc15869"/>
      <w:bookmarkStart w:id="254" w:name="_Toc19013"/>
      <w:bookmarkStart w:id="255" w:name="_Toc419992878"/>
      <w:bookmarkStart w:id="256" w:name="_Toc5649"/>
      <w:r>
        <w:rPr>
          <w:rFonts w:hint="eastAsia" w:ascii="宋体" w:hAnsi="宋体" w:cs="新宋体"/>
          <w:b/>
          <w:szCs w:val="22"/>
        </w:rPr>
        <w:t>（二）近年完成的类似项目情况表（如有）</w:t>
      </w:r>
    </w:p>
    <w:p>
      <w:pPr>
        <w:pageBreakBefore w:val="0"/>
        <w:kinsoku/>
        <w:overflowPunct/>
        <w:bidi w:val="0"/>
        <w:spacing w:line="360" w:lineRule="auto"/>
        <w:jc w:val="center"/>
        <w:textAlignment w:val="auto"/>
        <w:rPr>
          <w:rFonts w:ascii="宋体" w:hAnsi="宋体" w:cs="宋体"/>
          <w:sz w:val="23"/>
          <w:szCs w:val="23"/>
        </w:rPr>
      </w:pPr>
    </w:p>
    <w:tbl>
      <w:tblPr>
        <w:tblStyle w:val="20"/>
        <w:tblW w:w="0" w:type="auto"/>
        <w:jc w:val="center"/>
        <w:tblLayout w:type="fixed"/>
        <w:tblCellMar>
          <w:top w:w="0" w:type="dxa"/>
          <w:left w:w="108" w:type="dxa"/>
          <w:bottom w:w="0" w:type="dxa"/>
          <w:right w:w="108" w:type="dxa"/>
        </w:tblCellMar>
      </w:tblPr>
      <w:tblGrid>
        <w:gridCol w:w="2268"/>
        <w:gridCol w:w="6251"/>
      </w:tblGrid>
      <w:tr>
        <w:tblPrEx>
          <w:tblCellMar>
            <w:top w:w="0" w:type="dxa"/>
            <w:left w:w="108" w:type="dxa"/>
            <w:bottom w:w="0" w:type="dxa"/>
            <w:right w:w="108" w:type="dxa"/>
          </w:tblCellMar>
        </w:tblPrEx>
        <w:trPr>
          <w:trHeight w:val="67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项目名称</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项目所在地</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发包人名称</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8"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发包人地址</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发包人电话</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合同价格</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开工日期</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2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竣工日期</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承担的工作</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5"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工程质量</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9"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项目经理</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技术负责人</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项目描述</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备注</w:t>
            </w:r>
          </w:p>
        </w:tc>
        <w:tc>
          <w:tcPr>
            <w:tcW w:w="625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bl>
    <w:p>
      <w:pPr>
        <w:pageBreakBefore w:val="0"/>
        <w:kinsoku/>
        <w:overflowPunct/>
        <w:bidi w:val="0"/>
        <w:spacing w:line="360" w:lineRule="auto"/>
        <w:textAlignment w:val="auto"/>
        <w:rPr>
          <w:rFonts w:ascii="宋体" w:hAnsi="宋体" w:cs="宋体"/>
          <w:sz w:val="23"/>
          <w:szCs w:val="23"/>
        </w:rPr>
      </w:pPr>
    </w:p>
    <w:p>
      <w:pPr>
        <w:pageBreakBefore w:val="0"/>
        <w:kinsoku/>
        <w:overflowPunct/>
        <w:bidi w:val="0"/>
        <w:spacing w:line="360" w:lineRule="auto"/>
        <w:textAlignment w:val="auto"/>
        <w:rPr>
          <w:rFonts w:ascii="宋体" w:hAnsi="宋体" w:cs="新宋体"/>
          <w:b/>
          <w:szCs w:val="21"/>
        </w:rPr>
      </w:pPr>
      <w:r>
        <w:rPr>
          <w:rFonts w:hint="eastAsia" w:ascii="宋体" w:hAnsi="宋体"/>
          <w:sz w:val="23"/>
          <w:szCs w:val="23"/>
        </w:rPr>
        <w:t>没有填“无”</w:t>
      </w:r>
      <w:r>
        <w:rPr>
          <w:rFonts w:hint="eastAsia" w:ascii="宋体" w:hAnsi="宋体"/>
          <w:sz w:val="23"/>
          <w:szCs w:val="23"/>
        </w:rPr>
        <w:br w:type="page"/>
      </w:r>
      <w:r>
        <w:rPr>
          <w:rFonts w:hint="eastAsia" w:ascii="宋体" w:hAnsi="宋体" w:cs="新宋体"/>
          <w:b/>
          <w:szCs w:val="22"/>
        </w:rPr>
        <w:t>（三）正在实施的和新承接的项目情况表（如有）</w:t>
      </w:r>
    </w:p>
    <w:p>
      <w:pPr>
        <w:pageBreakBefore w:val="0"/>
        <w:kinsoku/>
        <w:overflowPunct/>
        <w:bidi w:val="0"/>
        <w:spacing w:line="360" w:lineRule="auto"/>
        <w:textAlignment w:val="auto"/>
        <w:rPr>
          <w:rFonts w:ascii="宋体" w:hAnsi="宋体" w:cs="宋体"/>
          <w:sz w:val="20"/>
          <w:szCs w:val="20"/>
        </w:rPr>
      </w:pPr>
    </w:p>
    <w:tbl>
      <w:tblPr>
        <w:tblStyle w:val="20"/>
        <w:tblW w:w="0" w:type="auto"/>
        <w:jc w:val="center"/>
        <w:tblLayout w:type="fixed"/>
        <w:tblCellMar>
          <w:top w:w="0" w:type="dxa"/>
          <w:left w:w="108" w:type="dxa"/>
          <w:bottom w:w="0" w:type="dxa"/>
          <w:right w:w="108" w:type="dxa"/>
        </w:tblCellMar>
      </w:tblPr>
      <w:tblGrid>
        <w:gridCol w:w="2118"/>
        <w:gridCol w:w="6401"/>
      </w:tblGrid>
      <w:tr>
        <w:tblPrEx>
          <w:tblCellMar>
            <w:top w:w="0" w:type="dxa"/>
            <w:left w:w="108" w:type="dxa"/>
            <w:bottom w:w="0" w:type="dxa"/>
            <w:right w:w="108" w:type="dxa"/>
          </w:tblCellMar>
        </w:tblPrEx>
        <w:trPr>
          <w:trHeight w:val="67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项目名称</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6"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项目所在地</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4"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发包人名称</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8"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发包人地址</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6"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发包人电话</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0"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签约合同价</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4"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开工日期</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27"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计划竣工日期</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7"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承担的工作</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5"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工程质量</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09"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项目经理</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617"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技术负责人</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548"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项目描述</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rPr>
            </w:pPr>
          </w:p>
          <w:p>
            <w:pPr>
              <w:pageBreakBefore w:val="0"/>
              <w:kinsoku/>
              <w:overflowPunct/>
              <w:topLinePunct/>
              <w:bidi w:val="0"/>
              <w:spacing w:line="360" w:lineRule="auto"/>
              <w:textAlignment w:val="auto"/>
              <w:rPr>
                <w:rFonts w:ascii="宋体" w:hAnsi="宋体" w:cs="宋体"/>
                <w:szCs w:val="21"/>
              </w:rPr>
            </w:pPr>
          </w:p>
        </w:tc>
      </w:tr>
      <w:tr>
        <w:tblPrEx>
          <w:tblCellMar>
            <w:top w:w="0" w:type="dxa"/>
            <w:left w:w="108" w:type="dxa"/>
            <w:bottom w:w="0" w:type="dxa"/>
            <w:right w:w="108" w:type="dxa"/>
          </w:tblCellMar>
        </w:tblPrEx>
        <w:trPr>
          <w:trHeight w:val="548" w:hRule="atLeast"/>
          <w:jc w:val="center"/>
        </w:trPr>
        <w:tc>
          <w:tcPr>
            <w:tcW w:w="21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bidi w:val="0"/>
              <w:spacing w:line="360" w:lineRule="auto"/>
              <w:jc w:val="center"/>
              <w:textAlignment w:val="auto"/>
              <w:rPr>
                <w:rFonts w:ascii="宋体" w:hAnsi="宋体" w:cs="宋体"/>
                <w:szCs w:val="21"/>
              </w:rPr>
            </w:pPr>
            <w:r>
              <w:rPr>
                <w:rFonts w:hint="eastAsia" w:ascii="宋体" w:hAnsi="宋体" w:cs="宋体"/>
                <w:szCs w:val="22"/>
              </w:rPr>
              <w:t>备注</w:t>
            </w:r>
          </w:p>
        </w:tc>
        <w:tc>
          <w:tcPr>
            <w:tcW w:w="6401" w:type="dxa"/>
            <w:tcBorders>
              <w:top w:val="single" w:color="auto" w:sz="4" w:space="0"/>
              <w:left w:val="nil"/>
              <w:bottom w:val="single" w:color="auto" w:sz="4" w:space="0"/>
              <w:right w:val="single" w:color="auto" w:sz="4" w:space="0"/>
            </w:tcBorders>
            <w:noWrap w:val="0"/>
            <w:vAlign w:val="top"/>
          </w:tcPr>
          <w:p>
            <w:pPr>
              <w:pageBreakBefore w:val="0"/>
              <w:kinsoku/>
              <w:overflowPunct/>
              <w:topLinePunct/>
              <w:bidi w:val="0"/>
              <w:spacing w:line="360" w:lineRule="auto"/>
              <w:textAlignment w:val="auto"/>
              <w:rPr>
                <w:rFonts w:ascii="宋体" w:hAnsi="宋体" w:cs="宋体"/>
                <w:szCs w:val="21"/>
              </w:rPr>
            </w:pPr>
          </w:p>
        </w:tc>
      </w:tr>
    </w:tbl>
    <w:p>
      <w:pPr>
        <w:pageBreakBefore w:val="0"/>
        <w:kinsoku/>
        <w:overflowPunct/>
        <w:bidi w:val="0"/>
        <w:spacing w:line="360" w:lineRule="auto"/>
        <w:textAlignment w:val="auto"/>
        <w:rPr>
          <w:rFonts w:ascii="宋体" w:hAnsi="宋体"/>
          <w:sz w:val="23"/>
          <w:szCs w:val="23"/>
        </w:rPr>
      </w:pPr>
    </w:p>
    <w:p>
      <w:pPr>
        <w:pageBreakBefore w:val="0"/>
        <w:kinsoku/>
        <w:overflowPunct/>
        <w:bidi w:val="0"/>
        <w:spacing w:line="360" w:lineRule="auto"/>
        <w:textAlignment w:val="auto"/>
        <w:rPr>
          <w:rFonts w:ascii="宋体" w:hAnsi="宋体" w:cs="宋体"/>
          <w:sz w:val="23"/>
          <w:szCs w:val="23"/>
        </w:rPr>
      </w:pPr>
      <w:r>
        <w:rPr>
          <w:rFonts w:hint="eastAsia" w:ascii="宋体" w:hAnsi="宋体"/>
          <w:sz w:val="23"/>
          <w:szCs w:val="23"/>
        </w:rPr>
        <w:t>没有填“无”</w:t>
      </w:r>
    </w:p>
    <w:p>
      <w:pPr>
        <w:pageBreakBefore w:val="0"/>
        <w:kinsoku/>
        <w:overflowPunct/>
        <w:bidi w:val="0"/>
        <w:spacing w:line="360" w:lineRule="auto"/>
        <w:jc w:val="center"/>
        <w:textAlignment w:val="auto"/>
        <w:rPr>
          <w:rFonts w:ascii="宋体" w:hAnsi="宋体" w:cs="宋体"/>
          <w:sz w:val="20"/>
          <w:szCs w:val="20"/>
        </w:rPr>
      </w:pPr>
    </w:p>
    <w:p>
      <w:pPr>
        <w:pageBreakBefore w:val="0"/>
        <w:kinsoku/>
        <w:overflowPunct/>
        <w:bidi w:val="0"/>
        <w:spacing w:line="360" w:lineRule="auto"/>
        <w:textAlignment w:val="auto"/>
        <w:rPr>
          <w:rFonts w:ascii="宋体" w:hAnsi="宋体" w:cs="新宋体"/>
          <w:b/>
          <w:szCs w:val="22"/>
        </w:rPr>
      </w:pPr>
      <w:r>
        <w:rPr>
          <w:rFonts w:hint="eastAsia" w:ascii="宋体" w:hAnsi="宋体" w:cs="新宋体"/>
          <w:b/>
          <w:szCs w:val="22"/>
        </w:rPr>
        <w:br w:type="page"/>
      </w:r>
    </w:p>
    <w:p>
      <w:pPr>
        <w:pageBreakBefore w:val="0"/>
        <w:kinsoku/>
        <w:overflowPunct/>
        <w:bidi w:val="0"/>
        <w:spacing w:line="360" w:lineRule="auto"/>
        <w:jc w:val="center"/>
        <w:textAlignment w:val="auto"/>
        <w:rPr>
          <w:rFonts w:ascii="宋体" w:hAnsi="宋体" w:cs="新宋体"/>
          <w:b/>
          <w:szCs w:val="21"/>
        </w:rPr>
      </w:pPr>
      <w:r>
        <w:rPr>
          <w:rFonts w:hint="eastAsia" w:ascii="宋体" w:hAnsi="宋体" w:cs="新宋体"/>
          <w:b/>
          <w:szCs w:val="22"/>
        </w:rPr>
        <w:t>（四）近年发生的诉讼及仲裁情况（如有）</w:t>
      </w: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ind w:firstLine="500" w:firstLineChars="250"/>
        <w:jc w:val="center"/>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ageBreakBefore w:val="0"/>
        <w:kinsoku/>
        <w:overflowPunct/>
        <w:bidi w:val="0"/>
        <w:spacing w:line="360" w:lineRule="auto"/>
        <w:textAlignment w:val="auto"/>
        <w:rPr>
          <w:rFonts w:ascii="宋体" w:hAnsi="宋体" w:cs="宋体"/>
          <w:sz w:val="20"/>
          <w:szCs w:val="20"/>
        </w:rPr>
      </w:pPr>
    </w:p>
    <w:p>
      <w:pPr>
        <w:pStyle w:val="4"/>
        <w:pageBreakBefore w:val="0"/>
        <w:kinsoku/>
        <w:overflowPunct/>
        <w:bidi w:val="0"/>
        <w:spacing w:line="360" w:lineRule="auto"/>
        <w:ind w:firstLine="602"/>
        <w:jc w:val="center"/>
        <w:textAlignment w:val="auto"/>
        <w:rPr>
          <w:rFonts w:ascii="宋体" w:hAnsi="宋体" w:eastAsia="宋体" w:cs="新宋体"/>
        </w:rPr>
      </w:pPr>
      <w:r>
        <w:rPr>
          <w:rFonts w:hint="eastAsia" w:ascii="宋体" w:hAnsi="宋体" w:eastAsia="宋体" w:cs="宋体"/>
          <w:b/>
          <w:kern w:val="44"/>
          <w:sz w:val="30"/>
          <w:szCs w:val="30"/>
        </w:rPr>
        <w:br w:type="page"/>
      </w:r>
      <w:bookmarkStart w:id="257" w:name="_Toc25845129"/>
      <w:bookmarkStart w:id="258" w:name="_Toc7401"/>
      <w:r>
        <w:rPr>
          <w:rFonts w:hint="eastAsia" w:ascii="宋体" w:hAnsi="宋体" w:eastAsia="宋体" w:cs="宋体"/>
          <w:b/>
          <w:kern w:val="44"/>
          <w:sz w:val="30"/>
          <w:szCs w:val="30"/>
        </w:rPr>
        <w:t>八、服务承诺书</w:t>
      </w:r>
      <w:bookmarkEnd w:id="257"/>
      <w:bookmarkEnd w:id="258"/>
    </w:p>
    <w:tbl>
      <w:tblPr>
        <w:tblStyle w:val="20"/>
        <w:tblW w:w="0" w:type="auto"/>
        <w:jc w:val="center"/>
        <w:tblLayout w:type="fixed"/>
        <w:tblCellMar>
          <w:top w:w="0" w:type="dxa"/>
          <w:left w:w="108" w:type="dxa"/>
          <w:bottom w:w="0" w:type="dxa"/>
          <w:right w:w="108" w:type="dxa"/>
        </w:tblCellMar>
      </w:tblPr>
      <w:tblGrid>
        <w:gridCol w:w="9465"/>
      </w:tblGrid>
      <w:tr>
        <w:tblPrEx>
          <w:tblCellMar>
            <w:top w:w="0" w:type="dxa"/>
            <w:left w:w="108" w:type="dxa"/>
            <w:bottom w:w="0" w:type="dxa"/>
            <w:right w:w="108" w:type="dxa"/>
          </w:tblCellMar>
        </w:tblPrEx>
        <w:trPr>
          <w:trHeight w:val="11887" w:hRule="atLeast"/>
          <w:jc w:val="center"/>
        </w:trPr>
        <w:tc>
          <w:tcPr>
            <w:tcW w:w="9465"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bidi w:val="0"/>
              <w:spacing w:line="360" w:lineRule="auto"/>
              <w:ind w:firstLine="420" w:firstLineChars="200"/>
              <w:textAlignment w:val="auto"/>
              <w:rPr>
                <w:rFonts w:ascii="宋体" w:hAnsi="宋体" w:cs="宋体"/>
                <w:szCs w:val="21"/>
              </w:rPr>
            </w:pPr>
          </w:p>
          <w:p>
            <w:pPr>
              <w:pageBreakBefore w:val="0"/>
              <w:kinsoku/>
              <w:overflowPunct/>
              <w:bidi w:val="0"/>
              <w:spacing w:line="360" w:lineRule="auto"/>
              <w:ind w:firstLine="420" w:firstLineChars="200"/>
              <w:textAlignment w:val="auto"/>
              <w:rPr>
                <w:rFonts w:ascii="宋体" w:hAnsi="宋体" w:cs="宋体"/>
              </w:rPr>
            </w:pPr>
            <w:r>
              <w:rPr>
                <w:rFonts w:hint="eastAsia" w:ascii="宋体" w:hAnsi="宋体" w:cs="宋体"/>
                <w:szCs w:val="22"/>
              </w:rPr>
              <w:t>承诺内容：</w:t>
            </w:r>
          </w:p>
          <w:p>
            <w:pPr>
              <w:pageBreakBefore w:val="0"/>
              <w:kinsoku/>
              <w:overflowPunct/>
              <w:bidi w:val="0"/>
              <w:spacing w:line="360" w:lineRule="auto"/>
              <w:ind w:firstLine="420" w:firstLineChars="200"/>
              <w:textAlignment w:val="auto"/>
              <w:rPr>
                <w:rFonts w:ascii="宋体" w:hAnsi="宋体" w:cs="宋体"/>
              </w:rPr>
            </w:pPr>
          </w:p>
          <w:p>
            <w:pPr>
              <w:pageBreakBefore w:val="0"/>
              <w:kinsoku/>
              <w:overflowPunct/>
              <w:bidi w:val="0"/>
              <w:spacing w:line="360" w:lineRule="auto"/>
              <w:ind w:firstLine="420" w:firstLineChars="200"/>
              <w:textAlignment w:val="auto"/>
              <w:rPr>
                <w:rFonts w:ascii="宋体" w:hAnsi="宋体" w:cs="宋体"/>
                <w:color w:val="0C0C0C"/>
              </w:rPr>
            </w:pPr>
            <w:r>
              <w:rPr>
                <w:rFonts w:hint="eastAsia" w:ascii="宋体" w:hAnsi="宋体" w:cs="宋体"/>
                <w:color w:val="0C0C0C"/>
                <w:szCs w:val="22"/>
              </w:rPr>
              <w:t>含有不更换项目经理、主要技术人员及按所报工期、质量等标准进行施工以及按业主要求按时进场施工的承诺。</w:t>
            </w:r>
          </w:p>
          <w:p>
            <w:pPr>
              <w:pageBreakBefore w:val="0"/>
              <w:kinsoku/>
              <w:overflowPunct/>
              <w:bidi w:val="0"/>
              <w:spacing w:line="360" w:lineRule="auto"/>
              <w:ind w:firstLine="420" w:firstLineChars="200"/>
              <w:textAlignment w:val="auto"/>
              <w:rPr>
                <w:rFonts w:ascii="宋体" w:hAnsi="宋体" w:cs="宋体"/>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textAlignment w:val="auto"/>
              <w:rPr>
                <w:rFonts w:ascii="宋体" w:hAnsi="宋体" w:cs="仿宋_GB2312"/>
                <w:sz w:val="30"/>
                <w:szCs w:val="30"/>
              </w:rPr>
            </w:pPr>
          </w:p>
          <w:p>
            <w:pPr>
              <w:pageBreakBefore w:val="0"/>
              <w:kinsoku/>
              <w:overflowPunct/>
              <w:bidi w:val="0"/>
              <w:spacing w:line="360" w:lineRule="auto"/>
              <w:jc w:val="right"/>
              <w:textAlignment w:val="auto"/>
              <w:rPr>
                <w:rFonts w:ascii="宋体" w:hAnsi="宋体" w:cs="宋体"/>
                <w:szCs w:val="22"/>
              </w:rPr>
            </w:pPr>
            <w:r>
              <w:rPr>
                <w:rFonts w:hint="eastAsia" w:ascii="宋体" w:hAnsi="宋体" w:cs="宋体"/>
                <w:szCs w:val="22"/>
              </w:rPr>
              <w:t xml:space="preserve">          谈判响应人：</w:t>
            </w:r>
            <w:r>
              <w:rPr>
                <w:rFonts w:hint="eastAsia" w:ascii="宋体" w:hAnsi="宋体" w:cs="宋体"/>
                <w:szCs w:val="22"/>
                <w:u w:val="single"/>
              </w:rPr>
              <w:t xml:space="preserve">            </w:t>
            </w:r>
            <w:r>
              <w:rPr>
                <w:rFonts w:hint="eastAsia" w:ascii="宋体" w:hAnsi="宋体" w:cs="宋体"/>
                <w:szCs w:val="22"/>
              </w:rPr>
              <w:t>（单位电子签章）</w:t>
            </w:r>
          </w:p>
          <w:p>
            <w:pPr>
              <w:pageBreakBefore w:val="0"/>
              <w:kinsoku/>
              <w:overflowPunct/>
              <w:bidi w:val="0"/>
              <w:spacing w:line="360" w:lineRule="auto"/>
              <w:jc w:val="right"/>
              <w:textAlignment w:val="auto"/>
              <w:rPr>
                <w:rFonts w:ascii="宋体" w:hAnsi="宋体" w:cs="宋体"/>
                <w:szCs w:val="22"/>
              </w:rPr>
            </w:pPr>
          </w:p>
          <w:p>
            <w:pPr>
              <w:pageBreakBefore w:val="0"/>
              <w:kinsoku/>
              <w:overflowPunct/>
              <w:bidi w:val="0"/>
              <w:spacing w:line="360" w:lineRule="auto"/>
              <w:jc w:val="right"/>
              <w:textAlignment w:val="auto"/>
              <w:rPr>
                <w:rFonts w:ascii="宋体" w:hAnsi="宋体" w:cs="宋体"/>
                <w:szCs w:val="22"/>
              </w:rPr>
            </w:pPr>
            <w:r>
              <w:rPr>
                <w:rFonts w:hint="eastAsia" w:ascii="宋体" w:hAnsi="宋体" w:cs="宋体"/>
                <w:szCs w:val="22"/>
              </w:rPr>
              <w:t>法定代表人：</w:t>
            </w:r>
            <w:r>
              <w:rPr>
                <w:rFonts w:hint="eastAsia" w:ascii="宋体" w:hAnsi="宋体" w:cs="宋体"/>
                <w:szCs w:val="22"/>
                <w:u w:val="single"/>
              </w:rPr>
              <w:t xml:space="preserve">                </w:t>
            </w:r>
            <w:r>
              <w:rPr>
                <w:rFonts w:hint="eastAsia" w:ascii="宋体" w:hAnsi="宋体" w:cs="宋体"/>
                <w:szCs w:val="22"/>
              </w:rPr>
              <w:t>（个人电子签章）</w:t>
            </w:r>
          </w:p>
          <w:p>
            <w:pPr>
              <w:pageBreakBefore w:val="0"/>
              <w:kinsoku/>
              <w:overflowPunct/>
              <w:bidi w:val="0"/>
              <w:spacing w:line="360" w:lineRule="auto"/>
              <w:jc w:val="right"/>
              <w:textAlignment w:val="auto"/>
              <w:rPr>
                <w:rFonts w:ascii="宋体" w:hAnsi="宋体" w:cs="宋体"/>
                <w:szCs w:val="22"/>
              </w:rPr>
            </w:pPr>
          </w:p>
          <w:p>
            <w:pPr>
              <w:pageBreakBefore w:val="0"/>
              <w:kinsoku/>
              <w:overflowPunct/>
              <w:bidi w:val="0"/>
              <w:spacing w:line="360" w:lineRule="auto"/>
              <w:jc w:val="right"/>
              <w:textAlignment w:val="auto"/>
              <w:rPr>
                <w:rFonts w:ascii="宋体" w:hAnsi="宋体" w:cs="宋体"/>
                <w:szCs w:val="22"/>
              </w:rPr>
            </w:pPr>
          </w:p>
          <w:p>
            <w:pPr>
              <w:pageBreakBefore w:val="0"/>
              <w:kinsoku/>
              <w:overflowPunct/>
              <w:bidi w:val="0"/>
              <w:spacing w:line="360" w:lineRule="auto"/>
              <w:jc w:val="right"/>
              <w:textAlignment w:val="auto"/>
              <w:rPr>
                <w:rFonts w:ascii="宋体" w:hAnsi="宋体" w:cs="宋体"/>
                <w:szCs w:val="22"/>
              </w:rPr>
            </w:pPr>
            <w:r>
              <w:rPr>
                <w:rFonts w:hint="eastAsia" w:ascii="宋体" w:hAnsi="宋体" w:cs="宋体"/>
                <w:szCs w:val="22"/>
              </w:rPr>
              <w:t>年      月     日</w:t>
            </w:r>
          </w:p>
          <w:p>
            <w:pPr>
              <w:pageBreakBefore w:val="0"/>
              <w:kinsoku/>
              <w:overflowPunct/>
              <w:bidi w:val="0"/>
              <w:spacing w:line="360" w:lineRule="auto"/>
              <w:textAlignment w:val="auto"/>
              <w:rPr>
                <w:rFonts w:ascii="宋体" w:hAnsi="宋体" w:cs="仿宋_GB2312"/>
                <w:sz w:val="30"/>
                <w:szCs w:val="30"/>
              </w:rPr>
            </w:pPr>
          </w:p>
        </w:tc>
      </w:tr>
    </w:tbl>
    <w:p>
      <w:pPr>
        <w:pageBreakBefore w:val="0"/>
        <w:kinsoku/>
        <w:overflowPunct/>
        <w:bidi w:val="0"/>
        <w:spacing w:line="360" w:lineRule="auto"/>
        <w:textAlignment w:val="auto"/>
        <w:rPr>
          <w:rFonts w:ascii="宋体" w:hAnsi="宋体" w:cs="宋体"/>
          <w:b/>
          <w:kern w:val="44"/>
          <w:sz w:val="30"/>
          <w:szCs w:val="30"/>
        </w:rPr>
      </w:pPr>
    </w:p>
    <w:p>
      <w:pPr>
        <w:pageBreakBefore w:val="0"/>
        <w:kinsoku/>
        <w:overflowPunct/>
        <w:bidi w:val="0"/>
        <w:spacing w:line="360" w:lineRule="auto"/>
        <w:textAlignment w:val="auto"/>
        <w:rPr>
          <w:rFonts w:ascii="宋体" w:hAnsi="宋体" w:cs="宋体"/>
          <w:b/>
          <w:kern w:val="44"/>
          <w:sz w:val="30"/>
          <w:szCs w:val="30"/>
        </w:rPr>
      </w:pPr>
      <w:r>
        <w:rPr>
          <w:rFonts w:hint="eastAsia" w:ascii="宋体" w:hAnsi="宋体" w:cs="宋体"/>
          <w:b/>
          <w:kern w:val="44"/>
          <w:sz w:val="30"/>
          <w:szCs w:val="30"/>
        </w:rPr>
        <w:br w:type="page"/>
      </w:r>
    </w:p>
    <w:p>
      <w:pPr>
        <w:pStyle w:val="4"/>
        <w:pageBreakBefore w:val="0"/>
        <w:widowControl/>
        <w:kinsoku/>
        <w:overflowPunct/>
        <w:bidi w:val="0"/>
        <w:spacing w:line="360" w:lineRule="auto"/>
        <w:ind w:firstLine="0" w:firstLineChars="0"/>
        <w:jc w:val="center"/>
        <w:textAlignment w:val="auto"/>
        <w:rPr>
          <w:rFonts w:ascii="宋体" w:hAnsi="宋体" w:eastAsia="宋体" w:cs="宋体"/>
          <w:sz w:val="30"/>
          <w:szCs w:val="30"/>
        </w:rPr>
      </w:pPr>
      <w:bookmarkStart w:id="259" w:name="_Toc27510"/>
      <w:r>
        <w:rPr>
          <w:rFonts w:hint="eastAsia" w:ascii="宋体" w:hAnsi="宋体" w:eastAsia="宋体" w:cs="宋体"/>
          <w:b/>
          <w:kern w:val="44"/>
          <w:sz w:val="30"/>
          <w:szCs w:val="30"/>
        </w:rPr>
        <w:t>九、</w:t>
      </w:r>
      <w:bookmarkEnd w:id="253"/>
      <w:bookmarkEnd w:id="254"/>
      <w:bookmarkEnd w:id="255"/>
      <w:r>
        <w:rPr>
          <w:rFonts w:hint="eastAsia" w:ascii="宋体" w:hAnsi="宋体" w:eastAsia="宋体" w:cs="宋体"/>
          <w:b/>
          <w:kern w:val="44"/>
          <w:sz w:val="30"/>
          <w:szCs w:val="30"/>
        </w:rPr>
        <w:t>项目经理无在建承诺书</w:t>
      </w:r>
      <w:bookmarkEnd w:id="256"/>
      <w:bookmarkEnd w:id="259"/>
    </w:p>
    <w:p>
      <w:pPr>
        <w:pageBreakBefore w:val="0"/>
        <w:kinsoku/>
        <w:overflowPunct/>
        <w:bidi w:val="0"/>
        <w:spacing w:line="360" w:lineRule="auto"/>
        <w:textAlignment w:val="auto"/>
      </w:pPr>
    </w:p>
    <w:p>
      <w:pPr>
        <w:pageBreakBefore w:val="0"/>
        <w:kinsoku/>
        <w:overflowPunct/>
        <w:bidi w:val="0"/>
        <w:spacing w:line="360" w:lineRule="auto"/>
        <w:jc w:val="center"/>
        <w:textAlignment w:val="auto"/>
        <w:rPr>
          <w:rFonts w:ascii="宋体" w:hAnsi="宋体" w:cs="宋体"/>
        </w:rPr>
      </w:pPr>
      <w:r>
        <w:rPr>
          <w:rFonts w:hint="eastAsia" w:ascii="宋体" w:hAnsi="宋体" w:cs="宋体"/>
        </w:rPr>
        <w:t>（格式自拟）</w:t>
      </w: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bidi w:val="0"/>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textAlignment w:val="auto"/>
        <w:rPr>
          <w:rFonts w:ascii="宋体" w:hAnsi="宋体" w:cs="宋体"/>
          <w:b/>
          <w:kern w:val="44"/>
          <w:sz w:val="30"/>
          <w:szCs w:val="30"/>
        </w:rPr>
      </w:pPr>
      <w:bookmarkStart w:id="260" w:name="_Toc8843"/>
      <w:r>
        <w:rPr>
          <w:rFonts w:hint="eastAsia" w:ascii="宋体" w:hAnsi="宋体" w:cs="宋体"/>
          <w:b/>
          <w:kern w:val="44"/>
          <w:sz w:val="30"/>
          <w:szCs w:val="30"/>
        </w:rPr>
        <w:br w:type="page"/>
      </w:r>
    </w:p>
    <w:p>
      <w:pPr>
        <w:pStyle w:val="4"/>
        <w:pageBreakBefore w:val="0"/>
        <w:widowControl/>
        <w:kinsoku/>
        <w:overflowPunct/>
        <w:bidi w:val="0"/>
        <w:spacing w:line="360" w:lineRule="auto"/>
        <w:ind w:firstLine="0" w:firstLineChars="0"/>
        <w:jc w:val="center"/>
        <w:textAlignment w:val="auto"/>
        <w:rPr>
          <w:rFonts w:ascii="宋体" w:hAnsi="宋体" w:eastAsia="宋体" w:cs="宋体"/>
          <w:b/>
          <w:kern w:val="44"/>
          <w:sz w:val="30"/>
          <w:szCs w:val="30"/>
        </w:rPr>
      </w:pPr>
      <w:bookmarkStart w:id="261" w:name="_Toc21284"/>
      <w:r>
        <w:rPr>
          <w:rFonts w:hint="eastAsia" w:ascii="宋体" w:hAnsi="宋体" w:eastAsia="宋体" w:cs="宋体"/>
          <w:b/>
          <w:kern w:val="44"/>
          <w:sz w:val="30"/>
          <w:szCs w:val="30"/>
        </w:rPr>
        <w:t>十、其他材料</w:t>
      </w:r>
      <w:bookmarkEnd w:id="260"/>
      <w:bookmarkEnd w:id="261"/>
    </w:p>
    <w:p>
      <w:pPr>
        <w:pageBreakBefore w:val="0"/>
        <w:kinsoku/>
        <w:overflowPunct/>
        <w:bidi w:val="0"/>
        <w:spacing w:beforeLines="50" w:afterLines="50" w:line="360" w:lineRule="auto"/>
        <w:textAlignment w:val="auto"/>
        <w:rPr>
          <w:rFonts w:ascii="宋体" w:hAnsi="宋体" w:cs="仿宋_GB2312"/>
          <w:bCs/>
          <w:kern w:val="44"/>
          <w:sz w:val="24"/>
        </w:rPr>
      </w:pPr>
      <w:r>
        <w:rPr>
          <w:rFonts w:hint="eastAsia" w:ascii="宋体" w:hAnsi="宋体" w:cs="仿宋_GB2312"/>
          <w:bCs/>
          <w:kern w:val="44"/>
          <w:sz w:val="24"/>
        </w:rPr>
        <w:t>1.信用记录查询截图；</w:t>
      </w:r>
    </w:p>
    <w:p>
      <w:pPr>
        <w:pageBreakBefore w:val="0"/>
        <w:kinsoku/>
        <w:overflowPunct/>
        <w:bidi w:val="0"/>
        <w:spacing w:beforeLines="50" w:afterLines="50" w:line="360" w:lineRule="auto"/>
        <w:textAlignment w:val="auto"/>
        <w:rPr>
          <w:rFonts w:ascii="宋体" w:hAnsi="宋体" w:cs="仿宋_GB2312"/>
          <w:bCs/>
          <w:kern w:val="44"/>
          <w:sz w:val="24"/>
        </w:rPr>
      </w:pPr>
      <w:r>
        <w:rPr>
          <w:rFonts w:hint="eastAsia" w:ascii="宋体" w:hAnsi="宋体" w:cs="仿宋_GB2312"/>
          <w:bCs/>
          <w:kern w:val="44"/>
          <w:sz w:val="24"/>
        </w:rPr>
        <w:t>2.响应人承诺独立制作、修改和上传投标文件，并承担因“硬件特征码一致”所造成的不良后果。（格式自拟）；</w:t>
      </w:r>
    </w:p>
    <w:p>
      <w:pPr>
        <w:pageBreakBefore w:val="0"/>
        <w:kinsoku/>
        <w:overflowPunct/>
        <w:bidi w:val="0"/>
        <w:spacing w:beforeLines="50" w:afterLines="50" w:line="360" w:lineRule="auto"/>
        <w:textAlignment w:val="auto"/>
        <w:rPr>
          <w:rFonts w:ascii="宋体" w:hAnsi="宋体" w:cs="仿宋_GB2312"/>
          <w:bCs/>
          <w:kern w:val="44"/>
          <w:sz w:val="24"/>
        </w:rPr>
      </w:pPr>
      <w:bookmarkStart w:id="262" w:name="_Toc32482"/>
      <w:bookmarkStart w:id="263" w:name="_Toc6969"/>
      <w:r>
        <w:rPr>
          <w:rFonts w:hint="eastAsia" w:ascii="宋体" w:hAnsi="宋体" w:cs="仿宋_GB2312"/>
          <w:bCs/>
          <w:kern w:val="44"/>
          <w:sz w:val="24"/>
        </w:rPr>
        <w:t>3.供应商认为其他有必要的资料</w:t>
      </w:r>
      <w:bookmarkEnd w:id="262"/>
      <w:bookmarkEnd w:id="263"/>
      <w:r>
        <w:rPr>
          <w:rFonts w:hint="eastAsia" w:ascii="宋体" w:hAnsi="宋体" w:cs="仿宋_GB2312"/>
          <w:bCs/>
          <w:kern w:val="44"/>
          <w:sz w:val="24"/>
        </w:rPr>
        <w:t>。</w:t>
      </w: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textAlignment w:val="auto"/>
        <w:rPr>
          <w:rFonts w:ascii="宋体" w:hAnsi="宋体" w:cs="宋体"/>
          <w:szCs w:val="21"/>
        </w:rPr>
      </w:pPr>
    </w:p>
    <w:p>
      <w:pPr>
        <w:pageBreakBefore w:val="0"/>
        <w:kinsoku/>
        <w:overflowPunct/>
        <w:bidi w:val="0"/>
        <w:spacing w:line="360" w:lineRule="auto"/>
        <w:ind w:firstLine="600"/>
        <w:textAlignment w:val="auto"/>
        <w:rPr>
          <w:szCs w:val="21"/>
        </w:rPr>
      </w:pPr>
    </w:p>
    <w:p>
      <w:pPr>
        <w:pageBreakBefore w:val="0"/>
        <w:kinsoku/>
        <w:overflowPunct/>
        <w:bidi w:val="0"/>
        <w:spacing w:line="360" w:lineRule="auto"/>
        <w:ind w:firstLine="600"/>
        <w:textAlignment w:val="auto"/>
        <w:rPr>
          <w:szCs w:val="21"/>
        </w:rPr>
      </w:pPr>
    </w:p>
    <w:p>
      <w:pPr>
        <w:pageBreakBefore w:val="0"/>
        <w:kinsoku/>
        <w:overflowPunct/>
        <w:bidi w:val="0"/>
        <w:spacing w:line="360" w:lineRule="auto"/>
        <w:ind w:firstLine="600"/>
        <w:textAlignment w:val="auto"/>
        <w:rPr>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ind w:firstLine="600"/>
        <w:textAlignment w:val="auto"/>
        <w:rPr>
          <w:rFonts w:ascii="宋体" w:hAnsi="宋体" w:cs="宋体"/>
          <w:szCs w:val="21"/>
        </w:rPr>
      </w:pPr>
    </w:p>
    <w:p>
      <w:pPr>
        <w:pageBreakBefore w:val="0"/>
        <w:kinsoku/>
        <w:overflowPunct/>
        <w:bidi w:val="0"/>
        <w:spacing w:line="360" w:lineRule="auto"/>
        <w:textAlignment w:val="auto"/>
        <w:rPr>
          <w:sz w:val="24"/>
        </w:rPr>
      </w:pPr>
    </w:p>
    <w:p>
      <w:pPr>
        <w:pageBreakBefore w:val="0"/>
        <w:kinsoku/>
        <w:overflowPunct/>
        <w:bidi w:val="0"/>
        <w:spacing w:line="360" w:lineRule="auto"/>
        <w:textAlignment w:val="auto"/>
        <w:rPr>
          <w:sz w:val="24"/>
        </w:rPr>
      </w:pPr>
      <w:bookmarkStart w:id="264" w:name="_GoBack"/>
      <w:bookmarkEnd w:id="264"/>
    </w:p>
    <w:sectPr>
      <w:footerReference r:id="rId4" w:type="default"/>
      <w:pgSz w:w="11906" w:h="16838"/>
      <w:pgMar w:top="1418" w:right="1418" w:bottom="1246"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path/>
          <v:fill on="f" focussize="0,0"/>
          <v:stroke on="f" weight="1.2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path/>
          <v:fill on="f" focussize="0,0"/>
          <v:stroke on="f" weight="1.2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51550"/>
    <w:multiLevelType w:val="multilevel"/>
    <w:tmpl w:val="83251550"/>
    <w:lvl w:ilvl="0" w:tentative="0">
      <w:start w:val="17"/>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9F2F007"/>
    <w:multiLevelType w:val="multilevel"/>
    <w:tmpl w:val="A9F2F007"/>
    <w:lvl w:ilvl="0" w:tentative="0">
      <w:start w:val="5"/>
      <w:numFmt w:val="japaneseCounting"/>
      <w:lvlText w:val="第%1章"/>
      <w:lvlJc w:val="left"/>
      <w:pPr>
        <w:tabs>
          <w:tab w:val="left" w:pos="1095"/>
        </w:tabs>
        <w:ind w:left="1095" w:hanging="109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E5B5590C"/>
    <w:multiLevelType w:val="multilevel"/>
    <w:tmpl w:val="E5B5590C"/>
    <w:lvl w:ilvl="0" w:tentative="0">
      <w:start w:val="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93BF93F"/>
    <w:multiLevelType w:val="singleLevel"/>
    <w:tmpl w:val="693BF93F"/>
    <w:lvl w:ilvl="0" w:tentative="0">
      <w:start w:val="37"/>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EB1766"/>
    <w:rsid w:val="00016FF6"/>
    <w:rsid w:val="001652E9"/>
    <w:rsid w:val="001D4BBD"/>
    <w:rsid w:val="001E24CA"/>
    <w:rsid w:val="0021630F"/>
    <w:rsid w:val="002F53AE"/>
    <w:rsid w:val="003B207D"/>
    <w:rsid w:val="008A2360"/>
    <w:rsid w:val="008C0459"/>
    <w:rsid w:val="00954DFC"/>
    <w:rsid w:val="009F33D3"/>
    <w:rsid w:val="00A24048"/>
    <w:rsid w:val="00AE413C"/>
    <w:rsid w:val="00B8237D"/>
    <w:rsid w:val="00BD434B"/>
    <w:rsid w:val="00BF65B3"/>
    <w:rsid w:val="00C25F66"/>
    <w:rsid w:val="00C555E2"/>
    <w:rsid w:val="00D10890"/>
    <w:rsid w:val="00D95683"/>
    <w:rsid w:val="00E018F8"/>
    <w:rsid w:val="00E17333"/>
    <w:rsid w:val="00EC0C08"/>
    <w:rsid w:val="00F652F4"/>
    <w:rsid w:val="00FF0613"/>
    <w:rsid w:val="01691A68"/>
    <w:rsid w:val="01B7763E"/>
    <w:rsid w:val="01B92646"/>
    <w:rsid w:val="01CF5963"/>
    <w:rsid w:val="01EC0D92"/>
    <w:rsid w:val="020C5C6F"/>
    <w:rsid w:val="0212524E"/>
    <w:rsid w:val="034F06D1"/>
    <w:rsid w:val="036F639F"/>
    <w:rsid w:val="04394411"/>
    <w:rsid w:val="04683907"/>
    <w:rsid w:val="049065D2"/>
    <w:rsid w:val="04F20EA6"/>
    <w:rsid w:val="05741E8F"/>
    <w:rsid w:val="05D9547B"/>
    <w:rsid w:val="06220B4B"/>
    <w:rsid w:val="070C2DD2"/>
    <w:rsid w:val="07F54062"/>
    <w:rsid w:val="088D5A08"/>
    <w:rsid w:val="09417CCE"/>
    <w:rsid w:val="097D3FB5"/>
    <w:rsid w:val="098464A2"/>
    <w:rsid w:val="09A97567"/>
    <w:rsid w:val="0A0F5D3A"/>
    <w:rsid w:val="0A214442"/>
    <w:rsid w:val="0A980DF6"/>
    <w:rsid w:val="0AB97AFC"/>
    <w:rsid w:val="0AF01895"/>
    <w:rsid w:val="0B925977"/>
    <w:rsid w:val="0BD901D4"/>
    <w:rsid w:val="0C533DE6"/>
    <w:rsid w:val="0F193866"/>
    <w:rsid w:val="0F1B6000"/>
    <w:rsid w:val="107C4BCF"/>
    <w:rsid w:val="110E76BC"/>
    <w:rsid w:val="119763B7"/>
    <w:rsid w:val="12885765"/>
    <w:rsid w:val="12F21742"/>
    <w:rsid w:val="13532014"/>
    <w:rsid w:val="15975010"/>
    <w:rsid w:val="16E91C0F"/>
    <w:rsid w:val="170829B3"/>
    <w:rsid w:val="17A325A0"/>
    <w:rsid w:val="17B261EE"/>
    <w:rsid w:val="17C209A2"/>
    <w:rsid w:val="182C0BC4"/>
    <w:rsid w:val="18442C84"/>
    <w:rsid w:val="1889588D"/>
    <w:rsid w:val="189718F5"/>
    <w:rsid w:val="18C04807"/>
    <w:rsid w:val="19AE0275"/>
    <w:rsid w:val="19EB6636"/>
    <w:rsid w:val="1A3C2BCB"/>
    <w:rsid w:val="1A7A65AA"/>
    <w:rsid w:val="1B250A4A"/>
    <w:rsid w:val="1B5945B8"/>
    <w:rsid w:val="1B616D0B"/>
    <w:rsid w:val="1BBC756C"/>
    <w:rsid w:val="1BF21EE5"/>
    <w:rsid w:val="1C5C539E"/>
    <w:rsid w:val="1CC10B9B"/>
    <w:rsid w:val="1CCE1C1C"/>
    <w:rsid w:val="1CF47F89"/>
    <w:rsid w:val="1CFD6CDF"/>
    <w:rsid w:val="1D12609D"/>
    <w:rsid w:val="1D330B61"/>
    <w:rsid w:val="1F38515D"/>
    <w:rsid w:val="2008466D"/>
    <w:rsid w:val="204772EB"/>
    <w:rsid w:val="209F63C9"/>
    <w:rsid w:val="21773B62"/>
    <w:rsid w:val="218F3F9A"/>
    <w:rsid w:val="21A9076D"/>
    <w:rsid w:val="21EA5750"/>
    <w:rsid w:val="21EB1766"/>
    <w:rsid w:val="223B7479"/>
    <w:rsid w:val="23232AAC"/>
    <w:rsid w:val="23AB68D4"/>
    <w:rsid w:val="242D4986"/>
    <w:rsid w:val="243367E1"/>
    <w:rsid w:val="24352BCB"/>
    <w:rsid w:val="243A5F3C"/>
    <w:rsid w:val="255F7745"/>
    <w:rsid w:val="257F42F2"/>
    <w:rsid w:val="259E7B2D"/>
    <w:rsid w:val="25D4740E"/>
    <w:rsid w:val="263A5D81"/>
    <w:rsid w:val="26D83F7F"/>
    <w:rsid w:val="2782019B"/>
    <w:rsid w:val="279D598E"/>
    <w:rsid w:val="2890712F"/>
    <w:rsid w:val="28E148E9"/>
    <w:rsid w:val="290D71D0"/>
    <w:rsid w:val="290E790C"/>
    <w:rsid w:val="291245CB"/>
    <w:rsid w:val="29173261"/>
    <w:rsid w:val="29191402"/>
    <w:rsid w:val="29BE6C15"/>
    <w:rsid w:val="2B4E24FD"/>
    <w:rsid w:val="2B640D26"/>
    <w:rsid w:val="2C641EF9"/>
    <w:rsid w:val="2D3A546A"/>
    <w:rsid w:val="2E512BC2"/>
    <w:rsid w:val="2E8A5FAC"/>
    <w:rsid w:val="2F0C381A"/>
    <w:rsid w:val="2F674BD5"/>
    <w:rsid w:val="301D6A6C"/>
    <w:rsid w:val="30DE798F"/>
    <w:rsid w:val="311B1F40"/>
    <w:rsid w:val="31823F11"/>
    <w:rsid w:val="31C530A1"/>
    <w:rsid w:val="31C721B3"/>
    <w:rsid w:val="320D3E85"/>
    <w:rsid w:val="32AE3DC2"/>
    <w:rsid w:val="3405492D"/>
    <w:rsid w:val="34A33468"/>
    <w:rsid w:val="34FB253A"/>
    <w:rsid w:val="358D0646"/>
    <w:rsid w:val="35A22707"/>
    <w:rsid w:val="364E1225"/>
    <w:rsid w:val="36574ECB"/>
    <w:rsid w:val="36797062"/>
    <w:rsid w:val="377A66C7"/>
    <w:rsid w:val="377F454D"/>
    <w:rsid w:val="379E3B6C"/>
    <w:rsid w:val="389506E7"/>
    <w:rsid w:val="38EB2DE0"/>
    <w:rsid w:val="39206391"/>
    <w:rsid w:val="39302A19"/>
    <w:rsid w:val="39417933"/>
    <w:rsid w:val="396154A2"/>
    <w:rsid w:val="39CC7938"/>
    <w:rsid w:val="3A674F75"/>
    <w:rsid w:val="3BA13279"/>
    <w:rsid w:val="3BC20E75"/>
    <w:rsid w:val="3CF85195"/>
    <w:rsid w:val="3D6F1DA1"/>
    <w:rsid w:val="3D931F52"/>
    <w:rsid w:val="3DA64636"/>
    <w:rsid w:val="3DB817BD"/>
    <w:rsid w:val="3DE22864"/>
    <w:rsid w:val="3E204718"/>
    <w:rsid w:val="3E4F7C85"/>
    <w:rsid w:val="3E9E3D0D"/>
    <w:rsid w:val="3EF52648"/>
    <w:rsid w:val="3F2D071D"/>
    <w:rsid w:val="3FB16184"/>
    <w:rsid w:val="408908A9"/>
    <w:rsid w:val="40983DF6"/>
    <w:rsid w:val="40E96723"/>
    <w:rsid w:val="40EE5DEE"/>
    <w:rsid w:val="41226364"/>
    <w:rsid w:val="42EA4F5C"/>
    <w:rsid w:val="432D65E8"/>
    <w:rsid w:val="4346405F"/>
    <w:rsid w:val="43470CE3"/>
    <w:rsid w:val="43594502"/>
    <w:rsid w:val="43817C3C"/>
    <w:rsid w:val="43B27227"/>
    <w:rsid w:val="43CB6DC2"/>
    <w:rsid w:val="43E928E1"/>
    <w:rsid w:val="455E3498"/>
    <w:rsid w:val="48096D5A"/>
    <w:rsid w:val="48697056"/>
    <w:rsid w:val="48D95D71"/>
    <w:rsid w:val="4A5A279B"/>
    <w:rsid w:val="4A60310A"/>
    <w:rsid w:val="4B0D7E7B"/>
    <w:rsid w:val="4B2A222C"/>
    <w:rsid w:val="4B8172DB"/>
    <w:rsid w:val="4BED5E79"/>
    <w:rsid w:val="4BFF1778"/>
    <w:rsid w:val="4D1B2EFD"/>
    <w:rsid w:val="4D7143A9"/>
    <w:rsid w:val="4DED47E3"/>
    <w:rsid w:val="4E3519F8"/>
    <w:rsid w:val="4ED301B4"/>
    <w:rsid w:val="4EEE3788"/>
    <w:rsid w:val="4F2A3AB4"/>
    <w:rsid w:val="4F413751"/>
    <w:rsid w:val="4F8728E1"/>
    <w:rsid w:val="501604B6"/>
    <w:rsid w:val="505033F3"/>
    <w:rsid w:val="50984A81"/>
    <w:rsid w:val="51394AD1"/>
    <w:rsid w:val="516C07AF"/>
    <w:rsid w:val="5175573B"/>
    <w:rsid w:val="51952BBC"/>
    <w:rsid w:val="52221F77"/>
    <w:rsid w:val="5276537A"/>
    <w:rsid w:val="53560584"/>
    <w:rsid w:val="537904F1"/>
    <w:rsid w:val="54083BAB"/>
    <w:rsid w:val="5592479B"/>
    <w:rsid w:val="5700630A"/>
    <w:rsid w:val="58396C76"/>
    <w:rsid w:val="58CB2178"/>
    <w:rsid w:val="592C12F9"/>
    <w:rsid w:val="593223B6"/>
    <w:rsid w:val="59F70642"/>
    <w:rsid w:val="59FF0CA1"/>
    <w:rsid w:val="5A4918E0"/>
    <w:rsid w:val="5C0F4EFD"/>
    <w:rsid w:val="5DED31BA"/>
    <w:rsid w:val="5E216609"/>
    <w:rsid w:val="5EC80321"/>
    <w:rsid w:val="5F7609A5"/>
    <w:rsid w:val="5FA4777B"/>
    <w:rsid w:val="5FF86F1B"/>
    <w:rsid w:val="601E01BC"/>
    <w:rsid w:val="604A3D5D"/>
    <w:rsid w:val="608947D4"/>
    <w:rsid w:val="60BE0A94"/>
    <w:rsid w:val="61292692"/>
    <w:rsid w:val="61C633F4"/>
    <w:rsid w:val="622166D2"/>
    <w:rsid w:val="624B64FA"/>
    <w:rsid w:val="62C96ED3"/>
    <w:rsid w:val="637904FD"/>
    <w:rsid w:val="6426580C"/>
    <w:rsid w:val="644D2A46"/>
    <w:rsid w:val="65AF4A27"/>
    <w:rsid w:val="65BA330F"/>
    <w:rsid w:val="65F7003A"/>
    <w:rsid w:val="66085B73"/>
    <w:rsid w:val="661B6423"/>
    <w:rsid w:val="6659265E"/>
    <w:rsid w:val="66AA7228"/>
    <w:rsid w:val="672A12DE"/>
    <w:rsid w:val="68547CA0"/>
    <w:rsid w:val="6879323E"/>
    <w:rsid w:val="6950749A"/>
    <w:rsid w:val="69892802"/>
    <w:rsid w:val="6A296D7B"/>
    <w:rsid w:val="6B1F1A88"/>
    <w:rsid w:val="6B465C20"/>
    <w:rsid w:val="6B9B0489"/>
    <w:rsid w:val="6BBD4359"/>
    <w:rsid w:val="6BFC4EA9"/>
    <w:rsid w:val="6C383458"/>
    <w:rsid w:val="6D2954DD"/>
    <w:rsid w:val="6D4F300B"/>
    <w:rsid w:val="6DDE1313"/>
    <w:rsid w:val="6DFB3F3E"/>
    <w:rsid w:val="6E4C39CD"/>
    <w:rsid w:val="6E587F60"/>
    <w:rsid w:val="6E6472CE"/>
    <w:rsid w:val="6F145B50"/>
    <w:rsid w:val="6F531139"/>
    <w:rsid w:val="6FA1672B"/>
    <w:rsid w:val="6FE5291B"/>
    <w:rsid w:val="71AF4A37"/>
    <w:rsid w:val="71D37BF1"/>
    <w:rsid w:val="71E3317D"/>
    <w:rsid w:val="71FC6845"/>
    <w:rsid w:val="728B1D1F"/>
    <w:rsid w:val="729E228C"/>
    <w:rsid w:val="732F515E"/>
    <w:rsid w:val="73567342"/>
    <w:rsid w:val="73870DD3"/>
    <w:rsid w:val="73932731"/>
    <w:rsid w:val="748D01EF"/>
    <w:rsid w:val="74BF35F2"/>
    <w:rsid w:val="74C55844"/>
    <w:rsid w:val="74DA2B1D"/>
    <w:rsid w:val="74F31B8D"/>
    <w:rsid w:val="75454FBB"/>
    <w:rsid w:val="76E04DD8"/>
    <w:rsid w:val="7773028D"/>
    <w:rsid w:val="77E248DA"/>
    <w:rsid w:val="7807386F"/>
    <w:rsid w:val="7807477D"/>
    <w:rsid w:val="780B157D"/>
    <w:rsid w:val="78162F04"/>
    <w:rsid w:val="78B6423C"/>
    <w:rsid w:val="791F1D44"/>
    <w:rsid w:val="79467693"/>
    <w:rsid w:val="79AB040C"/>
    <w:rsid w:val="7AF5152C"/>
    <w:rsid w:val="7AFA0E7E"/>
    <w:rsid w:val="7B166C0D"/>
    <w:rsid w:val="7B4E033A"/>
    <w:rsid w:val="7B806A66"/>
    <w:rsid w:val="7C402806"/>
    <w:rsid w:val="7CAB2BAD"/>
    <w:rsid w:val="7CC079E0"/>
    <w:rsid w:val="7DF806AE"/>
    <w:rsid w:val="7E0857B3"/>
    <w:rsid w:val="7E234131"/>
    <w:rsid w:val="7E691DB5"/>
    <w:rsid w:val="7E784302"/>
    <w:rsid w:val="7E864A80"/>
    <w:rsid w:val="7E9D46D3"/>
    <w:rsid w:val="7F043637"/>
    <w:rsid w:val="7F736269"/>
    <w:rsid w:val="7F78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9"/>
    <w:pPr>
      <w:keepNext/>
      <w:keepLines/>
      <w:spacing w:before="260" w:after="260" w:line="416" w:lineRule="auto"/>
      <w:jc w:val="center"/>
      <w:outlineLvl w:val="1"/>
    </w:pPr>
    <w:rPr>
      <w:rFonts w:ascii="Arial" w:hAnsi="Arial" w:eastAsia="黑体"/>
      <w:b/>
      <w:bCs/>
      <w:kern w:val="0"/>
      <w:sz w:val="36"/>
      <w:szCs w:val="32"/>
    </w:rPr>
  </w:style>
  <w:style w:type="paragraph" w:styleId="4">
    <w:name w:val="heading 3"/>
    <w:basedOn w:val="1"/>
    <w:next w:val="1"/>
    <w:qFormat/>
    <w:uiPriority w:val="0"/>
    <w:pPr>
      <w:keepNext/>
      <w:keepLines/>
      <w:spacing w:line="500" w:lineRule="exact"/>
      <w:ind w:firstLine="480" w:firstLineChars="200"/>
      <w:outlineLvl w:val="2"/>
    </w:pPr>
    <w:rPr>
      <w:rFonts w:eastAsia="黑体"/>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99"/>
    <w:rPr>
      <w:kern w:val="1"/>
      <w:sz w:val="24"/>
    </w:rPr>
  </w:style>
  <w:style w:type="paragraph" w:styleId="7">
    <w:name w:val="Body Text 2"/>
    <w:basedOn w:val="1"/>
    <w:unhideWhenUsed/>
    <w:qFormat/>
    <w:uiPriority w:val="99"/>
    <w:pPr>
      <w:spacing w:before="100" w:beforeAutospacing="1" w:after="120" w:line="480" w:lineRule="auto"/>
    </w:pPr>
    <w:rPr>
      <w:rFonts w:ascii="Calibri" w:hAnsi="Calibri" w:eastAsia="宋体" w:cs="宋体"/>
    </w:rPr>
  </w:style>
  <w:style w:type="paragraph" w:styleId="8">
    <w:name w:val="Body Text Indent"/>
    <w:basedOn w:val="1"/>
    <w:qFormat/>
    <w:uiPriority w:val="0"/>
    <w:pPr>
      <w:spacing w:after="120"/>
      <w:ind w:left="420" w:leftChars="200"/>
    </w:pPr>
  </w:style>
  <w:style w:type="paragraph" w:styleId="9">
    <w:name w:val="List 2"/>
    <w:basedOn w:val="1"/>
    <w:qFormat/>
    <w:uiPriority w:val="0"/>
    <w:pPr>
      <w:ind w:left="100" w:leftChars="200" w:hanging="200" w:hangingChars="200"/>
    </w:pPr>
  </w:style>
  <w:style w:type="paragraph" w:styleId="10">
    <w:name w:val="toc 3"/>
    <w:basedOn w:val="1"/>
    <w:next w:val="1"/>
    <w:qFormat/>
    <w:uiPriority w:val="0"/>
    <w:pPr>
      <w:ind w:left="840" w:leftChars="400"/>
    </w:pPr>
  </w:style>
  <w:style w:type="paragraph" w:styleId="11">
    <w:name w:val="Plain Text"/>
    <w:basedOn w:val="1"/>
    <w:qFormat/>
    <w:uiPriority w:val="99"/>
    <w:rPr>
      <w:rFonts w:ascii="宋体" w:hAnsi="Courier New" w:cs="Courier New"/>
      <w:szCs w:val="21"/>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8777"/>
      </w:tabs>
      <w:spacing w:line="340" w:lineRule="exact"/>
      <w:ind w:left="420" w:leftChars="200"/>
    </w:pPr>
    <w:rPr>
      <w:sz w:val="24"/>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8"/>
    <w:qFormat/>
    <w:uiPriority w:val="0"/>
    <w:pPr>
      <w:ind w:firstLine="420"/>
    </w:pPr>
  </w:style>
  <w:style w:type="character" w:styleId="22">
    <w:name w:val="Strong"/>
    <w:qFormat/>
    <w:uiPriority w:val="22"/>
    <w:rPr>
      <w:b/>
      <w:bCs/>
    </w:rPr>
  </w:style>
  <w:style w:type="character" w:styleId="23">
    <w:name w:val="FollowedHyperlink"/>
    <w:basedOn w:val="21"/>
    <w:qFormat/>
    <w:uiPriority w:val="0"/>
    <w:rPr>
      <w:color w:val="333333"/>
      <w:u w:val="none"/>
    </w:rPr>
  </w:style>
  <w:style w:type="character" w:styleId="24">
    <w:name w:val="Emphasis"/>
    <w:basedOn w:val="21"/>
    <w:qFormat/>
    <w:uiPriority w:val="0"/>
  </w:style>
  <w:style w:type="character" w:styleId="25">
    <w:name w:val="Hyperlink"/>
    <w:basedOn w:val="21"/>
    <w:qFormat/>
    <w:uiPriority w:val="99"/>
    <w:rPr>
      <w:color w:val="555555"/>
      <w:sz w:val="18"/>
      <w:szCs w:val="18"/>
      <w:u w:val="none"/>
    </w:rPr>
  </w:style>
  <w:style w:type="paragraph" w:customStyle="1" w:styleId="26">
    <w:name w:val="Default"/>
    <w:basedOn w:val="1"/>
    <w:qFormat/>
    <w:uiPriority w:val="0"/>
    <w:pPr>
      <w:autoSpaceDE w:val="0"/>
      <w:autoSpaceDN w:val="0"/>
      <w:adjustRightInd w:val="0"/>
      <w:jc w:val="left"/>
    </w:pPr>
    <w:rPr>
      <w:rFonts w:hint="eastAsia" w:ascii="黑体" w:eastAsia="黑体"/>
      <w:kern w:val="0"/>
      <w:szCs w:val="22"/>
    </w:rPr>
  </w:style>
  <w:style w:type="paragraph" w:customStyle="1" w:styleId="27">
    <w:name w:val="cjk"/>
    <w:basedOn w:val="1"/>
    <w:qFormat/>
    <w:uiPriority w:val="99"/>
    <w:pPr>
      <w:widowControl/>
      <w:spacing w:line="480" w:lineRule="auto"/>
      <w:jc w:val="left"/>
    </w:pPr>
    <w:rPr>
      <w:rFonts w:ascii="宋体" w:hAnsi="宋体" w:cs="宋体"/>
      <w:kern w:val="0"/>
      <w:sz w:val="24"/>
    </w:rPr>
  </w:style>
  <w:style w:type="paragraph" w:styleId="28">
    <w:name w:val="List Paragraph"/>
    <w:basedOn w:val="1"/>
    <w:qFormat/>
    <w:uiPriority w:val="34"/>
    <w:pPr>
      <w:ind w:firstLine="420" w:firstLineChars="200"/>
    </w:pPr>
  </w:style>
  <w:style w:type="character" w:customStyle="1" w:styleId="29">
    <w:name w:val="red"/>
    <w:basedOn w:val="21"/>
    <w:qFormat/>
    <w:uiPriority w:val="0"/>
    <w:rPr>
      <w:color w:val="FF0000"/>
      <w:sz w:val="21"/>
      <w:szCs w:val="21"/>
    </w:rPr>
  </w:style>
  <w:style w:type="character" w:customStyle="1" w:styleId="30">
    <w:name w:val="red1"/>
    <w:basedOn w:val="21"/>
    <w:qFormat/>
    <w:uiPriority w:val="0"/>
    <w:rPr>
      <w:color w:val="FF0000"/>
      <w:sz w:val="24"/>
      <w:szCs w:val="24"/>
    </w:rPr>
  </w:style>
  <w:style w:type="character" w:customStyle="1" w:styleId="31">
    <w:name w:val="right"/>
    <w:basedOn w:val="21"/>
    <w:qFormat/>
    <w:uiPriority w:val="0"/>
    <w:rPr>
      <w:color w:val="999999"/>
      <w:sz w:val="18"/>
      <w:szCs w:val="18"/>
    </w:rPr>
  </w:style>
  <w:style w:type="character" w:customStyle="1" w:styleId="32">
    <w:name w:val="right1"/>
    <w:basedOn w:val="21"/>
    <w:qFormat/>
    <w:uiPriority w:val="0"/>
    <w:rPr>
      <w:color w:val="999999"/>
    </w:rPr>
  </w:style>
  <w:style w:type="character" w:customStyle="1" w:styleId="33">
    <w:name w:val="green"/>
    <w:basedOn w:val="21"/>
    <w:qFormat/>
    <w:uiPriority w:val="0"/>
    <w:rPr>
      <w:color w:val="58B200"/>
      <w:sz w:val="21"/>
      <w:szCs w:val="21"/>
    </w:rPr>
  </w:style>
  <w:style w:type="character" w:customStyle="1" w:styleId="34">
    <w:name w:val="gb-jt"/>
    <w:basedOn w:val="21"/>
    <w:qFormat/>
    <w:uiPriority w:val="0"/>
  </w:style>
  <w:style w:type="character" w:customStyle="1" w:styleId="35">
    <w:name w:val="hover24"/>
    <w:basedOn w:val="21"/>
    <w:qFormat/>
    <w:uiPriority w:val="0"/>
  </w:style>
  <w:style w:type="character" w:customStyle="1" w:styleId="36">
    <w:name w:val="fl2"/>
    <w:basedOn w:val="21"/>
    <w:qFormat/>
    <w:uiPriority w:val="0"/>
    <w:rPr>
      <w:color w:val="666666"/>
    </w:rPr>
  </w:style>
  <w:style w:type="character" w:customStyle="1" w:styleId="37">
    <w:name w:val="blue"/>
    <w:basedOn w:val="21"/>
    <w:qFormat/>
    <w:uiPriority w:val="0"/>
    <w:rPr>
      <w:color w:val="0371C6"/>
      <w:sz w:val="21"/>
      <w:szCs w:val="21"/>
    </w:rPr>
  </w:style>
  <w:style w:type="character" w:customStyle="1" w:styleId="38">
    <w:name w:val="fr4"/>
    <w:basedOn w:val="21"/>
    <w:qFormat/>
    <w:uiPriority w:val="0"/>
  </w:style>
  <w:style w:type="character" w:customStyle="1" w:styleId="39">
    <w:name w:val="hover"/>
    <w:basedOn w:val="21"/>
    <w:qFormat/>
    <w:uiPriority w:val="0"/>
  </w:style>
  <w:style w:type="character" w:customStyle="1" w:styleId="40">
    <w:name w:val="fr"/>
    <w:basedOn w:val="21"/>
    <w:qFormat/>
    <w:uiPriority w:val="0"/>
  </w:style>
  <w:style w:type="character" w:customStyle="1" w:styleId="41">
    <w:name w:val="fl"/>
    <w:basedOn w:val="21"/>
    <w:qFormat/>
    <w:uiPriority w:val="0"/>
    <w:rPr>
      <w:color w:val="666666"/>
    </w:rPr>
  </w:style>
  <w:style w:type="character" w:customStyle="1" w:styleId="42">
    <w:name w:val="fr3"/>
    <w:basedOn w:val="21"/>
    <w:qFormat/>
    <w:uiPriority w:val="0"/>
  </w:style>
  <w:style w:type="paragraph" w:customStyle="1" w:styleId="43">
    <w:name w:val="样式 标题 3 + (中文) 黑体 小四 非加粗 段前: 7.8 磅 段后: 0 磅 行距: 固定值 20 磅"/>
    <w:basedOn w:val="4"/>
    <w:qFormat/>
    <w:uiPriority w:val="0"/>
    <w:pPr>
      <w:spacing w:line="400" w:lineRule="exact"/>
    </w:pPr>
    <w:rPr>
      <w:szCs w:val="20"/>
    </w:rPr>
  </w:style>
  <w:style w:type="paragraph" w:customStyle="1" w:styleId="4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i/>
      <w:sz w:val="21"/>
      <w:szCs w:val="22"/>
    </w:rPr>
  </w:style>
  <w:style w:type="character" w:customStyle="1" w:styleId="45">
    <w:name w:val="批注框文本 Char"/>
    <w:basedOn w:val="21"/>
    <w:link w:val="12"/>
    <w:qFormat/>
    <w:uiPriority w:val="0"/>
    <w:rPr>
      <w:kern w:val="2"/>
      <w:sz w:val="18"/>
      <w:szCs w:val="18"/>
    </w:rPr>
  </w:style>
  <w:style w:type="character" w:customStyle="1" w:styleId="46">
    <w:name w:val="页眉 Char"/>
    <w:basedOn w:val="2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4134</Words>
  <Characters>23566</Characters>
  <Lines>196</Lines>
  <Paragraphs>55</Paragraphs>
  <TotalTime>0</TotalTime>
  <ScaleCrop>false</ScaleCrop>
  <LinksUpToDate>false</LinksUpToDate>
  <CharactersWithSpaces>27645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2020-03-31T01:16:00Z</dcterms:created>
  <dc:creator>中大宇辰项目管理有限公司:马宝凯</dc:creator>
  <cp:lastModifiedBy>河南省国控招标有限公司:杨荣帅</cp:lastModifiedBy>
  <cp:lastPrinted>2020-04-13T08:45:00Z</cp:lastPrinted>
  <dcterms:modified xsi:type="dcterms:W3CDTF">2020-07-10T08:41:13Z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