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ind w:firstLine="0"/>
        <w:jc w:val="center"/>
        <w:rPr>
          <w:rFonts w:ascii="宋体" w:hAnsi="宋体"/>
          <w:b/>
          <w:spacing w:val="60"/>
          <w:sz w:val="48"/>
          <w:szCs w:val="16"/>
        </w:rPr>
      </w:pPr>
      <w:r>
        <w:rPr>
          <w:rFonts w:hint="eastAsia" w:ascii="宋体" w:hAnsi="宋体"/>
          <w:b/>
          <w:spacing w:val="60"/>
          <w:sz w:val="48"/>
          <w:szCs w:val="16"/>
        </w:rPr>
        <w:t>通许县乡村振兴（一期）项目村集体（玉皇庙镇大棚）建设项目</w:t>
      </w:r>
    </w:p>
    <w:p>
      <w:pPr>
        <w:pStyle w:val="44"/>
        <w:ind w:firstLine="843"/>
        <w:rPr>
          <w:rFonts w:ascii="宋体" w:hAnsi="宋体"/>
          <w:b/>
          <w:spacing w:val="60"/>
          <w:sz w:val="72"/>
          <w:szCs w:val="21"/>
        </w:rPr>
      </w:pPr>
    </w:p>
    <w:p>
      <w:pPr>
        <w:pStyle w:val="44"/>
        <w:ind w:firstLine="1686"/>
        <w:rPr>
          <w:rFonts w:ascii="宋体" w:hAnsi="宋体"/>
          <w:b/>
          <w:spacing w:val="60"/>
          <w:sz w:val="72"/>
          <w:szCs w:val="21"/>
        </w:rPr>
      </w:pPr>
    </w:p>
    <w:p>
      <w:pPr>
        <w:pStyle w:val="44"/>
      </w:pPr>
    </w:p>
    <w:p>
      <w:pPr>
        <w:spacing w:line="360" w:lineRule="auto"/>
        <w:ind w:left="-12" w:leftChars="-6" w:firstLine="11"/>
        <w:jc w:val="center"/>
        <w:rPr>
          <w:rFonts w:ascii="宋体" w:hAnsi="宋体"/>
          <w:b/>
          <w:spacing w:val="200"/>
          <w:sz w:val="72"/>
          <w:szCs w:val="56"/>
        </w:rPr>
      </w:pPr>
      <w:r>
        <w:rPr>
          <w:rFonts w:hint="eastAsia" w:ascii="宋体" w:hAnsi="宋体"/>
          <w:b/>
          <w:spacing w:val="60"/>
          <w:sz w:val="72"/>
          <w:szCs w:val="21"/>
        </w:rPr>
        <w:t>竞争性磋商文件</w:t>
      </w:r>
    </w:p>
    <w:p>
      <w:pPr>
        <w:widowControl/>
        <w:jc w:val="center"/>
        <w:rPr>
          <w:rFonts w:cs="宋体"/>
          <w:b/>
          <w:color w:val="000000"/>
          <w:kern w:val="44"/>
          <w:sz w:val="28"/>
          <w:szCs w:val="20"/>
          <w:lang w:bidi="ar"/>
        </w:rPr>
      </w:pPr>
      <w:r>
        <w:rPr>
          <w:rFonts w:hint="eastAsia" w:cs="宋体"/>
          <w:b/>
          <w:color w:val="000000"/>
          <w:kern w:val="44"/>
          <w:sz w:val="28"/>
          <w:szCs w:val="20"/>
          <w:lang w:bidi="ar"/>
        </w:rPr>
        <w:t>项目编号：豫通财工程竞争性磋商【2020】00</w:t>
      </w:r>
      <w:r>
        <w:rPr>
          <w:rFonts w:cs="宋体"/>
          <w:b/>
          <w:color w:val="000000"/>
          <w:kern w:val="44"/>
          <w:sz w:val="28"/>
          <w:szCs w:val="20"/>
          <w:lang w:bidi="ar"/>
        </w:rPr>
        <w:t>3</w:t>
      </w:r>
      <w:r>
        <w:rPr>
          <w:rFonts w:hint="eastAsia" w:cs="宋体"/>
          <w:b/>
          <w:color w:val="000000"/>
          <w:kern w:val="44"/>
          <w:sz w:val="28"/>
          <w:szCs w:val="20"/>
          <w:lang w:bidi="ar"/>
        </w:rPr>
        <w:t>号</w:t>
      </w: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spacing w:line="360" w:lineRule="auto"/>
        <w:rPr>
          <w:rFonts w:ascii="宋体" w:hAnsi="宋体"/>
          <w:szCs w:val="21"/>
        </w:rPr>
      </w:pPr>
    </w:p>
    <w:p>
      <w:pPr>
        <w:spacing w:line="360" w:lineRule="auto"/>
        <w:ind w:right="-558" w:rightChars="-267"/>
        <w:rPr>
          <w:rFonts w:ascii="宋体" w:hAnsi="宋体"/>
          <w:b/>
          <w:spacing w:val="-1"/>
          <w:w w:val="99"/>
          <w:kern w:val="0"/>
          <w:sz w:val="28"/>
          <w:szCs w:val="28"/>
        </w:rPr>
      </w:pPr>
      <w:r>
        <w:rPr>
          <w:rFonts w:hint="eastAsia" w:ascii="宋体" w:hAnsi="宋体"/>
          <w:b/>
          <w:sz w:val="28"/>
          <w:szCs w:val="28"/>
        </w:rPr>
        <w:t xml:space="preserve">             招   标  </w:t>
      </w:r>
      <w:r>
        <w:rPr>
          <w:rFonts w:hint="eastAsia" w:ascii="宋体" w:hAnsi="宋体"/>
          <w:b/>
          <w:spacing w:val="-1"/>
          <w:w w:val="99"/>
          <w:kern w:val="0"/>
          <w:sz w:val="28"/>
          <w:szCs w:val="28"/>
        </w:rPr>
        <w:t>人：通许县玉皇庙镇人民政府</w:t>
      </w:r>
    </w:p>
    <w:p>
      <w:pPr>
        <w:widowControl/>
        <w:spacing w:line="360" w:lineRule="auto"/>
        <w:ind w:firstLine="1644" w:firstLineChars="600"/>
        <w:rPr>
          <w:rFonts w:ascii="宋体" w:hAnsi="宋体"/>
          <w:b/>
          <w:spacing w:val="-1"/>
          <w:w w:val="99"/>
          <w:kern w:val="0"/>
          <w:sz w:val="28"/>
          <w:szCs w:val="28"/>
        </w:rPr>
      </w:pPr>
      <w:r>
        <w:rPr>
          <w:rFonts w:hint="eastAsia" w:ascii="宋体" w:hAnsi="宋体"/>
          <w:b/>
          <w:spacing w:val="-1"/>
          <w:w w:val="99"/>
          <w:kern w:val="0"/>
          <w:sz w:val="28"/>
          <w:szCs w:val="28"/>
        </w:rPr>
        <w:t xml:space="preserve"> 招标代理机构：石家庄鑫泽招标有限公司</w:t>
      </w:r>
    </w:p>
    <w:p>
      <w:pPr>
        <w:spacing w:line="360" w:lineRule="auto"/>
        <w:jc w:val="center"/>
        <w:rPr>
          <w:rFonts w:ascii="宋体" w:hAnsi="宋体"/>
          <w:sz w:val="28"/>
          <w:szCs w:val="28"/>
        </w:rPr>
      </w:pPr>
      <w:r>
        <w:rPr>
          <w:rFonts w:hint="eastAsia" w:ascii="宋体" w:hAnsi="宋体"/>
          <w:b/>
          <w:sz w:val="28"/>
          <w:szCs w:val="28"/>
        </w:rPr>
        <w:t xml:space="preserve">  二〇二〇年</w:t>
      </w:r>
      <w:r>
        <w:rPr>
          <w:rFonts w:hint="eastAsia" w:ascii="宋体" w:hAnsi="宋体"/>
          <w:b/>
          <w:sz w:val="28"/>
          <w:szCs w:val="28"/>
          <w:lang w:eastAsia="zh-CN"/>
        </w:rPr>
        <w:t>六</w:t>
      </w:r>
      <w:r>
        <w:rPr>
          <w:rFonts w:hint="eastAsia" w:ascii="宋体" w:hAnsi="宋体"/>
          <w:b/>
          <w:sz w:val="28"/>
          <w:szCs w:val="28"/>
        </w:rPr>
        <w:t>月</w:t>
      </w:r>
    </w:p>
    <w:p>
      <w:pPr>
        <w:pStyle w:val="44"/>
        <w:ind w:firstLine="210"/>
        <w:jc w:val="center"/>
        <w:rPr>
          <w:rFonts w:hint="eastAsia" w:eastAsiaTheme="minorEastAsia"/>
          <w:lang w:eastAsia="zh-CN"/>
        </w:rPr>
      </w:pPr>
      <w:r>
        <w:rPr>
          <w:rFonts w:hint="eastAsia" w:eastAsiaTheme="minorEastAsia"/>
          <w:lang w:eastAsia="zh-CN"/>
        </w:rPr>
        <w:drawing>
          <wp:inline distT="0" distB="0" distL="114300" distR="114300">
            <wp:extent cx="6502400" cy="3938905"/>
            <wp:effectExtent l="0" t="0" r="4445" b="12700"/>
            <wp:docPr id="4" name="图片 4" descr="编制与委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编制与委托"/>
                    <pic:cNvPicPr>
                      <a:picLocks noChangeAspect="1"/>
                    </pic:cNvPicPr>
                  </pic:nvPicPr>
                  <pic:blipFill>
                    <a:blip r:embed="rId10"/>
                    <a:stretch>
                      <a:fillRect/>
                    </a:stretch>
                  </pic:blipFill>
                  <pic:spPr>
                    <a:xfrm rot="5400000">
                      <a:off x="0" y="0"/>
                      <a:ext cx="6502400" cy="3938905"/>
                    </a:xfrm>
                    <a:prstGeom prst="rect">
                      <a:avLst/>
                    </a:prstGeom>
                  </pic:spPr>
                </pic:pic>
              </a:graphicData>
            </a:graphic>
          </wp:inline>
        </w:drawing>
      </w:r>
    </w:p>
    <w:p>
      <w:pPr>
        <w:pStyle w:val="44"/>
      </w:pPr>
    </w:p>
    <w:p>
      <w:pPr>
        <w:pStyle w:val="44"/>
        <w:tabs>
          <w:tab w:val="right" w:leader="dot" w:pos="9541"/>
        </w:tabs>
        <w:jc w:val="center"/>
        <w:rPr>
          <w:rFonts w:hint="eastAsia"/>
          <w:sz w:val="44"/>
          <w:szCs w:val="52"/>
        </w:rPr>
      </w:pPr>
    </w:p>
    <w:p>
      <w:pPr>
        <w:pStyle w:val="44"/>
        <w:tabs>
          <w:tab w:val="right" w:leader="dot" w:pos="9541"/>
        </w:tabs>
        <w:jc w:val="center"/>
        <w:rPr>
          <w:rFonts w:hint="eastAsia"/>
          <w:sz w:val="44"/>
          <w:szCs w:val="52"/>
        </w:rPr>
      </w:pPr>
    </w:p>
    <w:p>
      <w:pPr>
        <w:pStyle w:val="44"/>
        <w:tabs>
          <w:tab w:val="right" w:leader="dot" w:pos="9541"/>
        </w:tabs>
        <w:jc w:val="center"/>
        <w:rPr>
          <w:rFonts w:hint="eastAsia"/>
          <w:sz w:val="44"/>
          <w:szCs w:val="52"/>
        </w:rPr>
      </w:pPr>
    </w:p>
    <w:p>
      <w:pPr>
        <w:pStyle w:val="44"/>
        <w:tabs>
          <w:tab w:val="right" w:leader="dot" w:pos="9541"/>
        </w:tabs>
        <w:jc w:val="center"/>
        <w:rPr>
          <w:sz w:val="44"/>
          <w:szCs w:val="52"/>
        </w:rPr>
      </w:pPr>
      <w:r>
        <w:rPr>
          <w:rFonts w:hint="eastAsia"/>
          <w:sz w:val="44"/>
          <w:szCs w:val="52"/>
        </w:rPr>
        <w:t>目录</w:t>
      </w:r>
    </w:p>
    <w:p>
      <w:pPr>
        <w:pStyle w:val="15"/>
        <w:tabs>
          <w:tab w:val="right" w:leader="dot" w:pos="9412"/>
        </w:tabs>
        <w:spacing w:line="720" w:lineRule="auto"/>
        <w:rPr>
          <w:sz w:val="24"/>
          <w:szCs w:val="32"/>
        </w:rPr>
      </w:pPr>
      <w:r>
        <w:rPr>
          <w:sz w:val="24"/>
          <w:szCs w:val="32"/>
        </w:rPr>
        <w:fldChar w:fldCharType="begin"/>
      </w:r>
      <w:r>
        <w:rPr>
          <w:sz w:val="24"/>
          <w:szCs w:val="32"/>
        </w:rPr>
        <w:instrText xml:space="preserve">TOC \o "1-3" \h \u </w:instrText>
      </w:r>
      <w:r>
        <w:rPr>
          <w:sz w:val="24"/>
          <w:szCs w:val="32"/>
        </w:rPr>
        <w:fldChar w:fldCharType="separate"/>
      </w:r>
      <w:r>
        <w:rPr>
          <w:sz w:val="24"/>
          <w:szCs w:val="32"/>
        </w:rPr>
        <w:fldChar w:fldCharType="begin"/>
      </w:r>
      <w:r>
        <w:rPr>
          <w:sz w:val="24"/>
          <w:szCs w:val="32"/>
        </w:rPr>
        <w:instrText xml:space="preserve"> HYPERLINK \l _Toc14337 </w:instrText>
      </w:r>
      <w:r>
        <w:rPr>
          <w:sz w:val="24"/>
          <w:szCs w:val="32"/>
        </w:rPr>
        <w:fldChar w:fldCharType="separate"/>
      </w:r>
      <w:r>
        <w:rPr>
          <w:rFonts w:hint="eastAsia"/>
          <w:sz w:val="24"/>
          <w:szCs w:val="44"/>
        </w:rPr>
        <w:t>第一章、竞争性磋商公告</w:t>
      </w:r>
      <w:r>
        <w:rPr>
          <w:sz w:val="24"/>
          <w:szCs w:val="32"/>
        </w:rPr>
        <w:tab/>
      </w:r>
      <w:r>
        <w:rPr>
          <w:sz w:val="24"/>
          <w:szCs w:val="32"/>
        </w:rPr>
        <w:fldChar w:fldCharType="begin"/>
      </w:r>
      <w:r>
        <w:rPr>
          <w:sz w:val="24"/>
          <w:szCs w:val="32"/>
        </w:rPr>
        <w:instrText xml:space="preserve"> PAGEREF _Toc14337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5"/>
        <w:tabs>
          <w:tab w:val="right" w:leader="dot" w:pos="9412"/>
        </w:tabs>
        <w:spacing w:line="720" w:lineRule="auto"/>
        <w:rPr>
          <w:sz w:val="24"/>
          <w:szCs w:val="32"/>
        </w:rPr>
      </w:pPr>
      <w:r>
        <w:rPr>
          <w:sz w:val="24"/>
          <w:szCs w:val="32"/>
        </w:rPr>
        <w:fldChar w:fldCharType="begin"/>
      </w:r>
      <w:r>
        <w:rPr>
          <w:sz w:val="24"/>
          <w:szCs w:val="32"/>
        </w:rPr>
        <w:instrText xml:space="preserve"> HYPERLINK \l _Toc7264 </w:instrText>
      </w:r>
      <w:r>
        <w:rPr>
          <w:sz w:val="24"/>
          <w:szCs w:val="32"/>
        </w:rPr>
        <w:fldChar w:fldCharType="separate"/>
      </w:r>
      <w:r>
        <w:rPr>
          <w:rFonts w:hint="eastAsia"/>
          <w:sz w:val="24"/>
          <w:szCs w:val="44"/>
        </w:rPr>
        <w:t>第二章、响应人须知</w:t>
      </w:r>
      <w:r>
        <w:rPr>
          <w:sz w:val="24"/>
          <w:szCs w:val="32"/>
        </w:rPr>
        <w:tab/>
      </w:r>
      <w:r>
        <w:rPr>
          <w:sz w:val="24"/>
          <w:szCs w:val="32"/>
        </w:rPr>
        <w:fldChar w:fldCharType="begin"/>
      </w:r>
      <w:r>
        <w:rPr>
          <w:sz w:val="24"/>
          <w:szCs w:val="32"/>
        </w:rPr>
        <w:instrText xml:space="preserve"> PAGEREF _Toc7264 </w:instrText>
      </w:r>
      <w:r>
        <w:rPr>
          <w:sz w:val="24"/>
          <w:szCs w:val="32"/>
        </w:rPr>
        <w:fldChar w:fldCharType="separate"/>
      </w:r>
      <w:r>
        <w:rPr>
          <w:sz w:val="24"/>
          <w:szCs w:val="32"/>
        </w:rPr>
        <w:t>4</w:t>
      </w:r>
      <w:r>
        <w:rPr>
          <w:sz w:val="24"/>
          <w:szCs w:val="32"/>
        </w:rPr>
        <w:fldChar w:fldCharType="end"/>
      </w:r>
      <w:r>
        <w:rPr>
          <w:sz w:val="24"/>
          <w:szCs w:val="32"/>
        </w:rPr>
        <w:fldChar w:fldCharType="end"/>
      </w:r>
    </w:p>
    <w:p>
      <w:pPr>
        <w:pStyle w:val="15"/>
        <w:tabs>
          <w:tab w:val="right" w:leader="dot" w:pos="9412"/>
        </w:tabs>
        <w:spacing w:line="720" w:lineRule="auto"/>
        <w:rPr>
          <w:sz w:val="24"/>
          <w:szCs w:val="32"/>
        </w:rPr>
      </w:pPr>
      <w:r>
        <w:rPr>
          <w:sz w:val="24"/>
          <w:szCs w:val="32"/>
        </w:rPr>
        <w:fldChar w:fldCharType="begin"/>
      </w:r>
      <w:r>
        <w:rPr>
          <w:sz w:val="24"/>
          <w:szCs w:val="32"/>
        </w:rPr>
        <w:instrText xml:space="preserve"> HYPERLINK \l _Toc25215 </w:instrText>
      </w:r>
      <w:r>
        <w:rPr>
          <w:sz w:val="24"/>
          <w:szCs w:val="32"/>
        </w:rPr>
        <w:fldChar w:fldCharType="separate"/>
      </w:r>
      <w:r>
        <w:rPr>
          <w:rFonts w:hint="eastAsia"/>
          <w:sz w:val="24"/>
          <w:szCs w:val="44"/>
        </w:rPr>
        <w:t>第三章 评标办法</w:t>
      </w:r>
      <w:r>
        <w:rPr>
          <w:sz w:val="24"/>
          <w:szCs w:val="32"/>
        </w:rPr>
        <w:tab/>
      </w:r>
      <w:r>
        <w:rPr>
          <w:sz w:val="24"/>
          <w:szCs w:val="32"/>
        </w:rPr>
        <w:fldChar w:fldCharType="begin"/>
      </w:r>
      <w:r>
        <w:rPr>
          <w:sz w:val="24"/>
          <w:szCs w:val="32"/>
        </w:rPr>
        <w:instrText xml:space="preserve"> PAGEREF _Toc25215 </w:instrText>
      </w:r>
      <w:r>
        <w:rPr>
          <w:sz w:val="24"/>
          <w:szCs w:val="32"/>
        </w:rPr>
        <w:fldChar w:fldCharType="separate"/>
      </w:r>
      <w:r>
        <w:rPr>
          <w:sz w:val="24"/>
          <w:szCs w:val="32"/>
        </w:rPr>
        <w:t>20</w:t>
      </w:r>
      <w:r>
        <w:rPr>
          <w:sz w:val="24"/>
          <w:szCs w:val="32"/>
        </w:rPr>
        <w:fldChar w:fldCharType="end"/>
      </w:r>
      <w:r>
        <w:rPr>
          <w:sz w:val="24"/>
          <w:szCs w:val="32"/>
        </w:rPr>
        <w:fldChar w:fldCharType="end"/>
      </w:r>
    </w:p>
    <w:p>
      <w:pPr>
        <w:pStyle w:val="15"/>
        <w:tabs>
          <w:tab w:val="right" w:leader="dot" w:pos="9412"/>
        </w:tabs>
        <w:spacing w:line="720" w:lineRule="auto"/>
        <w:rPr>
          <w:sz w:val="24"/>
          <w:szCs w:val="32"/>
        </w:rPr>
      </w:pPr>
      <w:r>
        <w:rPr>
          <w:sz w:val="24"/>
          <w:szCs w:val="32"/>
        </w:rPr>
        <w:fldChar w:fldCharType="begin"/>
      </w:r>
      <w:r>
        <w:rPr>
          <w:sz w:val="24"/>
          <w:szCs w:val="32"/>
        </w:rPr>
        <w:instrText xml:space="preserve"> HYPERLINK \l _Toc28208 </w:instrText>
      </w:r>
      <w:r>
        <w:rPr>
          <w:sz w:val="24"/>
          <w:szCs w:val="32"/>
        </w:rPr>
        <w:fldChar w:fldCharType="separate"/>
      </w:r>
      <w:r>
        <w:rPr>
          <w:rFonts w:hint="eastAsia"/>
          <w:sz w:val="24"/>
          <w:szCs w:val="44"/>
        </w:rPr>
        <w:t>第四章 合同条款及格式</w:t>
      </w:r>
      <w:r>
        <w:rPr>
          <w:sz w:val="24"/>
          <w:szCs w:val="32"/>
        </w:rPr>
        <w:tab/>
      </w:r>
      <w:r>
        <w:rPr>
          <w:sz w:val="24"/>
          <w:szCs w:val="32"/>
        </w:rPr>
        <w:fldChar w:fldCharType="begin"/>
      </w:r>
      <w:r>
        <w:rPr>
          <w:sz w:val="24"/>
          <w:szCs w:val="32"/>
        </w:rPr>
        <w:instrText xml:space="preserve"> PAGEREF _Toc28208 </w:instrText>
      </w:r>
      <w:r>
        <w:rPr>
          <w:sz w:val="24"/>
          <w:szCs w:val="32"/>
        </w:rPr>
        <w:fldChar w:fldCharType="separate"/>
      </w:r>
      <w:r>
        <w:rPr>
          <w:sz w:val="24"/>
          <w:szCs w:val="32"/>
        </w:rPr>
        <w:t>24</w:t>
      </w:r>
      <w:r>
        <w:rPr>
          <w:sz w:val="24"/>
          <w:szCs w:val="32"/>
        </w:rPr>
        <w:fldChar w:fldCharType="end"/>
      </w:r>
      <w:r>
        <w:rPr>
          <w:sz w:val="24"/>
          <w:szCs w:val="32"/>
        </w:rPr>
        <w:fldChar w:fldCharType="end"/>
      </w:r>
    </w:p>
    <w:p>
      <w:pPr>
        <w:pStyle w:val="15"/>
        <w:tabs>
          <w:tab w:val="right" w:leader="dot" w:pos="9412"/>
        </w:tabs>
        <w:spacing w:line="720" w:lineRule="auto"/>
        <w:rPr>
          <w:sz w:val="24"/>
          <w:szCs w:val="32"/>
        </w:rPr>
      </w:pPr>
      <w:r>
        <w:rPr>
          <w:sz w:val="24"/>
          <w:szCs w:val="32"/>
        </w:rPr>
        <w:fldChar w:fldCharType="begin"/>
      </w:r>
      <w:r>
        <w:rPr>
          <w:sz w:val="24"/>
          <w:szCs w:val="32"/>
        </w:rPr>
        <w:instrText xml:space="preserve"> HYPERLINK \l _Toc8022 </w:instrText>
      </w:r>
      <w:r>
        <w:rPr>
          <w:sz w:val="24"/>
          <w:szCs w:val="32"/>
        </w:rPr>
        <w:fldChar w:fldCharType="separate"/>
      </w:r>
      <w:r>
        <w:rPr>
          <w:rFonts w:hint="eastAsia"/>
          <w:sz w:val="24"/>
          <w:szCs w:val="44"/>
        </w:rPr>
        <w:t>第五章、</w:t>
      </w:r>
      <w:r>
        <w:rPr>
          <w:rFonts w:hint="eastAsia"/>
          <w:sz w:val="24"/>
          <w:szCs w:val="44"/>
          <w:lang w:eastAsia="zh-CN"/>
        </w:rPr>
        <w:t>预算编制说明</w:t>
      </w:r>
      <w:r>
        <w:rPr>
          <w:sz w:val="24"/>
          <w:szCs w:val="32"/>
        </w:rPr>
        <w:tab/>
      </w:r>
      <w:r>
        <w:rPr>
          <w:sz w:val="24"/>
          <w:szCs w:val="32"/>
        </w:rPr>
        <w:fldChar w:fldCharType="begin"/>
      </w:r>
      <w:r>
        <w:rPr>
          <w:sz w:val="24"/>
          <w:szCs w:val="32"/>
        </w:rPr>
        <w:instrText xml:space="preserve"> PAGEREF _Toc8022 </w:instrText>
      </w:r>
      <w:r>
        <w:rPr>
          <w:sz w:val="24"/>
          <w:szCs w:val="32"/>
        </w:rPr>
        <w:fldChar w:fldCharType="separate"/>
      </w:r>
      <w:r>
        <w:rPr>
          <w:sz w:val="24"/>
          <w:szCs w:val="32"/>
        </w:rPr>
        <w:t>29</w:t>
      </w:r>
      <w:r>
        <w:rPr>
          <w:sz w:val="24"/>
          <w:szCs w:val="32"/>
        </w:rPr>
        <w:fldChar w:fldCharType="end"/>
      </w:r>
      <w:r>
        <w:rPr>
          <w:sz w:val="24"/>
          <w:szCs w:val="32"/>
        </w:rPr>
        <w:fldChar w:fldCharType="end"/>
      </w:r>
    </w:p>
    <w:p>
      <w:pPr>
        <w:pStyle w:val="15"/>
        <w:tabs>
          <w:tab w:val="right" w:leader="dot" w:pos="9412"/>
        </w:tabs>
        <w:spacing w:line="720" w:lineRule="auto"/>
        <w:rPr>
          <w:sz w:val="24"/>
          <w:szCs w:val="32"/>
        </w:rPr>
      </w:pPr>
      <w:r>
        <w:rPr>
          <w:sz w:val="24"/>
          <w:szCs w:val="32"/>
        </w:rPr>
        <w:fldChar w:fldCharType="begin"/>
      </w:r>
      <w:r>
        <w:rPr>
          <w:sz w:val="24"/>
          <w:szCs w:val="32"/>
        </w:rPr>
        <w:instrText xml:space="preserve"> HYPERLINK \l _Toc26963 </w:instrText>
      </w:r>
      <w:r>
        <w:rPr>
          <w:sz w:val="24"/>
          <w:szCs w:val="32"/>
        </w:rPr>
        <w:fldChar w:fldCharType="separate"/>
      </w:r>
      <w:r>
        <w:rPr>
          <w:rFonts w:hint="eastAsia"/>
          <w:sz w:val="24"/>
          <w:szCs w:val="44"/>
        </w:rPr>
        <w:t>第</w:t>
      </w:r>
      <w:r>
        <w:rPr>
          <w:rFonts w:hint="eastAsia"/>
          <w:sz w:val="24"/>
          <w:szCs w:val="44"/>
          <w:lang w:eastAsia="zh-CN"/>
        </w:rPr>
        <w:t>六</w:t>
      </w:r>
      <w:r>
        <w:rPr>
          <w:rFonts w:hint="eastAsia"/>
          <w:sz w:val="24"/>
          <w:szCs w:val="44"/>
        </w:rPr>
        <w:t>章、图纸</w:t>
      </w:r>
      <w:r>
        <w:rPr>
          <w:sz w:val="24"/>
          <w:szCs w:val="32"/>
        </w:rPr>
        <w:tab/>
      </w:r>
      <w:r>
        <w:rPr>
          <w:sz w:val="24"/>
          <w:szCs w:val="32"/>
        </w:rPr>
        <w:fldChar w:fldCharType="begin"/>
      </w:r>
      <w:r>
        <w:rPr>
          <w:sz w:val="24"/>
          <w:szCs w:val="32"/>
        </w:rPr>
        <w:instrText xml:space="preserve"> PAGEREF _Toc26963 </w:instrText>
      </w:r>
      <w:r>
        <w:rPr>
          <w:sz w:val="24"/>
          <w:szCs w:val="32"/>
        </w:rPr>
        <w:fldChar w:fldCharType="separate"/>
      </w:r>
      <w:r>
        <w:rPr>
          <w:sz w:val="24"/>
          <w:szCs w:val="32"/>
        </w:rPr>
        <w:t>30</w:t>
      </w:r>
      <w:r>
        <w:rPr>
          <w:sz w:val="24"/>
          <w:szCs w:val="32"/>
        </w:rPr>
        <w:fldChar w:fldCharType="end"/>
      </w:r>
      <w:r>
        <w:rPr>
          <w:sz w:val="24"/>
          <w:szCs w:val="32"/>
        </w:rPr>
        <w:fldChar w:fldCharType="end"/>
      </w:r>
    </w:p>
    <w:p>
      <w:pPr>
        <w:pStyle w:val="15"/>
        <w:tabs>
          <w:tab w:val="right" w:leader="dot" w:pos="9412"/>
        </w:tabs>
        <w:spacing w:line="720" w:lineRule="auto"/>
        <w:rPr>
          <w:sz w:val="24"/>
          <w:szCs w:val="32"/>
        </w:rPr>
      </w:pPr>
      <w:r>
        <w:rPr>
          <w:sz w:val="24"/>
          <w:szCs w:val="32"/>
        </w:rPr>
        <w:fldChar w:fldCharType="begin"/>
      </w:r>
      <w:r>
        <w:rPr>
          <w:sz w:val="24"/>
          <w:szCs w:val="32"/>
        </w:rPr>
        <w:instrText xml:space="preserve"> HYPERLINK \l _Toc17729 </w:instrText>
      </w:r>
      <w:r>
        <w:rPr>
          <w:sz w:val="24"/>
          <w:szCs w:val="32"/>
        </w:rPr>
        <w:fldChar w:fldCharType="separate"/>
      </w:r>
      <w:r>
        <w:rPr>
          <w:rFonts w:hint="eastAsia"/>
          <w:sz w:val="24"/>
          <w:szCs w:val="44"/>
        </w:rPr>
        <w:t>第</w:t>
      </w:r>
      <w:r>
        <w:rPr>
          <w:rFonts w:hint="eastAsia"/>
          <w:sz w:val="24"/>
          <w:szCs w:val="44"/>
          <w:lang w:eastAsia="zh-CN"/>
        </w:rPr>
        <w:t>七</w:t>
      </w:r>
      <w:r>
        <w:rPr>
          <w:rFonts w:hint="eastAsia"/>
          <w:sz w:val="24"/>
          <w:szCs w:val="44"/>
        </w:rPr>
        <w:t>章 响应文件格式</w:t>
      </w:r>
      <w:r>
        <w:rPr>
          <w:sz w:val="24"/>
          <w:szCs w:val="32"/>
        </w:rPr>
        <w:tab/>
      </w:r>
      <w:r>
        <w:rPr>
          <w:sz w:val="24"/>
          <w:szCs w:val="32"/>
        </w:rPr>
        <w:fldChar w:fldCharType="begin"/>
      </w:r>
      <w:r>
        <w:rPr>
          <w:sz w:val="24"/>
          <w:szCs w:val="32"/>
        </w:rPr>
        <w:instrText xml:space="preserve"> PAGEREF _Toc17729 </w:instrText>
      </w:r>
      <w:r>
        <w:rPr>
          <w:sz w:val="24"/>
          <w:szCs w:val="32"/>
        </w:rPr>
        <w:fldChar w:fldCharType="separate"/>
      </w:r>
      <w:r>
        <w:rPr>
          <w:sz w:val="24"/>
          <w:szCs w:val="32"/>
        </w:rPr>
        <w:t>31</w:t>
      </w:r>
      <w:r>
        <w:rPr>
          <w:sz w:val="24"/>
          <w:szCs w:val="32"/>
        </w:rPr>
        <w:fldChar w:fldCharType="end"/>
      </w:r>
      <w:r>
        <w:rPr>
          <w:sz w:val="24"/>
          <w:szCs w:val="32"/>
        </w:rPr>
        <w:fldChar w:fldCharType="end"/>
      </w:r>
    </w:p>
    <w:p>
      <w:pPr>
        <w:spacing w:line="720" w:lineRule="auto"/>
      </w:pPr>
      <w:r>
        <w:rPr>
          <w:sz w:val="24"/>
          <w:szCs w:val="32"/>
        </w:rPr>
        <w:fldChar w:fldCharType="end"/>
      </w:r>
    </w:p>
    <w:p>
      <w:pPr>
        <w:pStyle w:val="20"/>
        <w:shd w:val="clear" w:color="auto" w:fill="FFFFFF"/>
        <w:spacing w:beforeAutospacing="0" w:afterAutospacing="0"/>
        <w:jc w:val="center"/>
        <w:outlineLvl w:val="0"/>
        <w:rPr>
          <w:b/>
          <w:sz w:val="36"/>
          <w:szCs w:val="36"/>
        </w:rPr>
      </w:pPr>
      <w:bookmarkStart w:id="0" w:name="_Toc4085"/>
    </w:p>
    <w:p>
      <w:pPr>
        <w:pStyle w:val="20"/>
        <w:shd w:val="clear" w:color="auto" w:fill="FFFFFF"/>
        <w:spacing w:beforeAutospacing="0" w:afterAutospacing="0"/>
        <w:jc w:val="center"/>
        <w:outlineLvl w:val="0"/>
        <w:rPr>
          <w:b/>
          <w:sz w:val="36"/>
          <w:szCs w:val="36"/>
        </w:rPr>
      </w:pPr>
    </w:p>
    <w:p>
      <w:pPr>
        <w:pStyle w:val="20"/>
        <w:shd w:val="clear" w:color="auto" w:fill="FFFFFF"/>
        <w:spacing w:beforeAutospacing="0" w:afterAutospacing="0"/>
        <w:jc w:val="center"/>
        <w:outlineLvl w:val="0"/>
        <w:rPr>
          <w:b/>
          <w:sz w:val="36"/>
          <w:szCs w:val="36"/>
        </w:rPr>
      </w:pPr>
    </w:p>
    <w:p>
      <w:pPr>
        <w:pStyle w:val="20"/>
        <w:shd w:val="clear" w:color="auto" w:fill="FFFFFF"/>
        <w:spacing w:beforeAutospacing="0" w:afterAutospacing="0"/>
        <w:jc w:val="center"/>
        <w:outlineLvl w:val="0"/>
        <w:rPr>
          <w:b/>
          <w:sz w:val="36"/>
          <w:szCs w:val="36"/>
        </w:rPr>
      </w:pPr>
    </w:p>
    <w:p>
      <w:pPr>
        <w:pStyle w:val="20"/>
        <w:shd w:val="clear" w:color="auto" w:fill="FFFFFF"/>
        <w:spacing w:beforeAutospacing="0" w:afterAutospacing="0"/>
        <w:jc w:val="center"/>
        <w:outlineLvl w:val="0"/>
        <w:rPr>
          <w:b/>
          <w:sz w:val="36"/>
          <w:szCs w:val="36"/>
        </w:rPr>
      </w:pPr>
    </w:p>
    <w:p/>
    <w:p>
      <w:pPr>
        <w:pStyle w:val="2"/>
        <w:ind w:firstLine="209"/>
      </w:pPr>
    </w:p>
    <w:p>
      <w:pPr>
        <w:pStyle w:val="2"/>
        <w:ind w:firstLine="209"/>
      </w:pPr>
    </w:p>
    <w:p>
      <w:pPr>
        <w:pStyle w:val="20"/>
        <w:shd w:val="clear" w:color="auto" w:fill="FFFFFF"/>
        <w:spacing w:beforeAutospacing="0" w:afterAutospacing="0"/>
        <w:jc w:val="center"/>
        <w:outlineLvl w:val="0"/>
        <w:rPr>
          <w:b/>
          <w:sz w:val="36"/>
          <w:szCs w:val="36"/>
        </w:rPr>
      </w:pPr>
    </w:p>
    <w:p/>
    <w:p>
      <w:pPr>
        <w:pStyle w:val="20"/>
        <w:shd w:val="clear" w:color="auto" w:fill="FFFFFF"/>
        <w:spacing w:beforeAutospacing="0" w:afterAutospacing="0"/>
        <w:outlineLvl w:val="0"/>
        <w:rPr>
          <w:b/>
          <w:sz w:val="36"/>
          <w:szCs w:val="36"/>
        </w:rPr>
      </w:pPr>
    </w:p>
    <w:p>
      <w:pPr>
        <w:pStyle w:val="20"/>
        <w:shd w:val="clear" w:color="auto" w:fill="FFFFFF"/>
        <w:spacing w:beforeAutospacing="0" w:afterAutospacing="0"/>
        <w:jc w:val="center"/>
        <w:outlineLvl w:val="0"/>
        <w:rPr>
          <w:rFonts w:ascii="微软雅黑" w:hAnsi="微软雅黑" w:eastAsia="微软雅黑" w:cs="微软雅黑"/>
          <w:color w:val="333333"/>
          <w:spacing w:val="8"/>
          <w:sz w:val="25"/>
          <w:szCs w:val="25"/>
        </w:rPr>
      </w:pPr>
      <w:bookmarkStart w:id="1" w:name="_Toc14337"/>
      <w:r>
        <w:rPr>
          <w:rFonts w:hint="eastAsia"/>
          <w:b/>
          <w:sz w:val="36"/>
          <w:szCs w:val="36"/>
        </w:rPr>
        <w:t>第一章、竞争性磋商公告</w:t>
      </w:r>
      <w:bookmarkEnd w:id="0"/>
      <w:bookmarkEnd w:id="1"/>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通许县乡村振兴（一期）项目村集体（玉皇庙镇大棚）建设项目已经相关部门批准实施，招标人为通许县玉皇庙镇人民政府，建设资金为财政资金，资金已落实,项目已具备招标条件。现委托石家庄鑫泽招标有限公司对该项目进行招标。欢迎具有相应资质的投标人参加投标，现将有关事宜公告如下：</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一、项目概况：</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1.1、项目名称：通许县乡村振兴（一期）项目村集体（玉皇庙镇大棚）建设项目</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1.2、招 标 人：通许县玉皇庙镇人民政府</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1.3、项目编号：豫通财工程竞争性磋商[2020]00</w:t>
      </w:r>
      <w:r>
        <w:rPr>
          <w:rFonts w:ascii="宋体" w:hAnsi="宋体" w:cs="宋体"/>
          <w:szCs w:val="21"/>
        </w:rPr>
        <w:t>3</w:t>
      </w:r>
      <w:r>
        <w:rPr>
          <w:rFonts w:hint="eastAsia" w:ascii="宋体" w:hAnsi="宋体" w:cs="宋体"/>
          <w:szCs w:val="21"/>
        </w:rPr>
        <w:t>号</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1.4、投 资 额:</w:t>
      </w:r>
      <w:r>
        <w:rPr>
          <w:rFonts w:ascii="宋体" w:hAnsi="宋体" w:cs="宋体"/>
          <w:szCs w:val="21"/>
        </w:rPr>
        <w:t xml:space="preserve"> </w:t>
      </w:r>
      <w:r>
        <w:rPr>
          <w:rFonts w:hint="eastAsia" w:ascii="宋体" w:hAnsi="宋体" w:cs="宋体"/>
          <w:szCs w:val="21"/>
        </w:rPr>
        <w:t>约</w:t>
      </w:r>
      <w:r>
        <w:rPr>
          <w:rFonts w:ascii="宋体" w:hAnsi="宋体" w:cs="宋体"/>
          <w:szCs w:val="21"/>
        </w:rPr>
        <w:t>200</w:t>
      </w:r>
      <w:r>
        <w:rPr>
          <w:rFonts w:hint="eastAsia" w:ascii="宋体" w:hAnsi="宋体" w:cs="宋体"/>
          <w:szCs w:val="21"/>
        </w:rPr>
        <w:t xml:space="preserve">万元                                </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1.5、资金来源：财政资金</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1.6、建设地点：通许县玉皇庙镇境内</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1.7、建设规模：</w:t>
      </w:r>
      <w:r>
        <w:rPr>
          <w:rFonts w:ascii="宋体" w:hAnsi="宋体" w:cs="宋体"/>
          <w:szCs w:val="21"/>
        </w:rPr>
        <w:t>10</w:t>
      </w:r>
      <w:r>
        <w:rPr>
          <w:rFonts w:hint="eastAsia" w:ascii="宋体" w:hAnsi="宋体" w:cs="宋体"/>
          <w:szCs w:val="21"/>
        </w:rPr>
        <w:t>座大棚</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 xml:space="preserve">1.8、质量要求：合格   </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1.9、计划工期：30日历天；</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1.10、招标范围：磋商文件、施工图纸范围内的全部内容</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1.11、标段划分：本项目共一个标段：</w:t>
      </w:r>
    </w:p>
    <w:p>
      <w:pPr>
        <w:autoSpaceDE w:val="0"/>
        <w:autoSpaceDN w:val="0"/>
        <w:adjustRightInd w:val="0"/>
        <w:spacing w:line="360" w:lineRule="auto"/>
        <w:ind w:firstLine="2090" w:firstLineChars="1000"/>
        <w:rPr>
          <w:rFonts w:ascii="宋体" w:hAnsi="宋体" w:cs="宋体"/>
          <w:szCs w:val="21"/>
        </w:rPr>
      </w:pPr>
      <w:r>
        <w:rPr>
          <w:rFonts w:hint="eastAsia" w:ascii="宋体" w:hAnsi="宋体" w:cs="宋体"/>
          <w:szCs w:val="21"/>
        </w:rPr>
        <w:t>通许县乡村振兴（一期）项目村集体（玉皇庙镇大棚）建设</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二、对投标人的资质要求：</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2.1、具有有效的营业执照、税务登记证、组织机构代码证或三证合一的营业执照；</w:t>
      </w:r>
    </w:p>
    <w:p>
      <w:pPr>
        <w:widowControl/>
        <w:spacing w:line="360" w:lineRule="auto"/>
        <w:ind w:firstLine="418" w:firstLineChars="200"/>
        <w:jc w:val="left"/>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lang w:eastAsia="zh-CN"/>
        </w:rPr>
        <w:t>、</w:t>
      </w:r>
      <w:r>
        <w:rPr>
          <w:rFonts w:hint="eastAsia" w:ascii="宋体" w:hAnsi="宋体" w:cs="宋体"/>
          <w:szCs w:val="21"/>
        </w:rPr>
        <w:t>投标人具备建设行政主管部门颁发的</w:t>
      </w:r>
      <w:r>
        <w:rPr>
          <w:rFonts w:hint="eastAsia" w:ascii="宋体" w:hAnsi="宋体" w:cs="宋体"/>
          <w:szCs w:val="21"/>
          <w:highlight w:val="none"/>
        </w:rPr>
        <w:t>钢结构工程</w:t>
      </w:r>
      <w:r>
        <w:rPr>
          <w:rFonts w:hint="eastAsia" w:ascii="宋体" w:hAnsi="宋体" w:cs="宋体"/>
          <w:szCs w:val="21"/>
        </w:rPr>
        <w:t>专业承包叁级（含叁级）及以上资质；并具有有效的企业安全生产许可证；</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2</w:t>
      </w:r>
      <w:r>
        <w:rPr>
          <w:rFonts w:ascii="宋体" w:hAnsi="宋体" w:cs="宋体"/>
          <w:szCs w:val="21"/>
        </w:rPr>
        <w:t>.3</w:t>
      </w:r>
      <w:r>
        <w:rPr>
          <w:rFonts w:hint="eastAsia" w:ascii="宋体" w:hAnsi="宋体" w:cs="宋体"/>
          <w:szCs w:val="21"/>
          <w:lang w:eastAsia="zh-CN"/>
        </w:rPr>
        <w:t>、</w:t>
      </w:r>
      <w:r>
        <w:rPr>
          <w:rFonts w:hint="eastAsia" w:ascii="宋体" w:hAnsi="宋体" w:cs="宋体"/>
          <w:szCs w:val="21"/>
        </w:rPr>
        <w:t>投标人拟派项目经理须具备建筑工程专业贰级及以上注册建造师证书（不含临时）、具备有效的继续教育证书（需要参加继续教育的建造师提供）；取得有效的安全生产考核合格证且无在建工程（出具无在建工程承诺书）；</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2.</w:t>
      </w:r>
      <w:r>
        <w:rPr>
          <w:rFonts w:ascii="宋体" w:hAnsi="宋体" w:cs="宋体"/>
          <w:szCs w:val="21"/>
        </w:rPr>
        <w:t>4</w:t>
      </w:r>
      <w:r>
        <w:rPr>
          <w:rFonts w:hint="eastAsia" w:ascii="宋体" w:hAnsi="宋体" w:cs="宋体"/>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2.5、本项目不允许联合体投标。</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三、磋商文件的获取：</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3.1磋商文件下载时</w:t>
      </w:r>
      <w:r>
        <w:rPr>
          <w:rFonts w:hint="eastAsia" w:ascii="宋体" w:hAnsi="宋体" w:cs="宋体"/>
          <w:szCs w:val="21"/>
          <w:highlight w:val="none"/>
        </w:rPr>
        <w:t>间: 2020年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w:t>
      </w:r>
      <w:r>
        <w:rPr>
          <w:rFonts w:hint="eastAsia" w:ascii="宋体" w:hAnsi="宋体" w:cs="宋体"/>
          <w:szCs w:val="21"/>
          <w:highlight w:val="none"/>
          <w:lang w:eastAsia="zh-CN"/>
        </w:rPr>
        <w:t>至</w:t>
      </w:r>
      <w:r>
        <w:rPr>
          <w:rFonts w:hint="eastAsia" w:ascii="宋体" w:hAnsi="宋体" w:cs="宋体"/>
          <w:szCs w:val="21"/>
          <w:highlight w:val="none"/>
        </w:rPr>
        <w:t>2020年</w:t>
      </w:r>
      <w:r>
        <w:rPr>
          <w:rFonts w:ascii="宋体" w:hAnsi="宋体" w:cs="宋体"/>
          <w:szCs w:val="21"/>
          <w:highlight w:val="none"/>
        </w:rPr>
        <w:t>6</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3.2磋商文件获取方式：投标人应注册成为开封市公共资源交易中心网站会员并取得CA密钥，在开封市公共资源交易中心网站http://www.kfsggzyjyw.cn:8080/ygpt/登录政采、工程业务系统，凭CA密钥登录会员系统，按要求下载磋商文件。投标人未按规定下载电子磋商文件的，其投标将被拒绝。获取采购文件后，投标人请到登录政采、工程业务系统，凭CA密钥登录会员系统，在“组件下载”中下载最新版的投标文件制作工具安装包，并使用安装后的最新版投标文件制作电子投标文件。请投标人时刻关注开封市公共资源交易中心和公司CA密钥推送信息</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3.3投标保证金：投标人需在投标截止前提交一定数量的投标保证金，投标保证金数额为项目估算价的2%，由通许县公共资源交易中心统一收退，具体数额详见投标文件。</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注：</w:t>
      </w:r>
      <w:r>
        <w:rPr>
          <w:rFonts w:hint="eastAsia" w:ascii="宋体" w:hAnsi="宋体" w:cs="宋体"/>
          <w:szCs w:val="21"/>
          <w:lang w:eastAsia="zh-CN"/>
        </w:rPr>
        <w:t>响应</w:t>
      </w:r>
      <w:r>
        <w:rPr>
          <w:rFonts w:hint="eastAsia" w:ascii="宋体" w:hAnsi="宋体" w:cs="宋体"/>
          <w:szCs w:val="21"/>
        </w:rPr>
        <w:t>文件递交时，现场收取文件费，现金：500元/份（售后不退）</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 xml:space="preserve">四、 </w:t>
      </w:r>
      <w:r>
        <w:rPr>
          <w:rFonts w:hint="eastAsia" w:ascii="宋体" w:hAnsi="宋体" w:cs="宋体"/>
          <w:szCs w:val="21"/>
          <w:lang w:eastAsia="zh-CN"/>
        </w:rPr>
        <w:t>磋商响应</w:t>
      </w:r>
      <w:r>
        <w:rPr>
          <w:rFonts w:hint="eastAsia" w:ascii="宋体" w:hAnsi="宋体" w:cs="宋体"/>
          <w:szCs w:val="21"/>
        </w:rPr>
        <w:t>文件提交截止时间及地点：</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4.1</w:t>
      </w:r>
      <w:r>
        <w:rPr>
          <w:rFonts w:hint="eastAsia" w:ascii="宋体" w:hAnsi="宋体" w:cs="宋体"/>
          <w:szCs w:val="21"/>
          <w:lang w:eastAsia="zh-CN"/>
        </w:rPr>
        <w:t>磋商响应</w:t>
      </w:r>
      <w:r>
        <w:rPr>
          <w:rFonts w:hint="eastAsia" w:ascii="宋体" w:hAnsi="宋体" w:cs="宋体"/>
          <w:szCs w:val="21"/>
        </w:rPr>
        <w:t>文件上传截止时间：</w:t>
      </w:r>
      <w:r>
        <w:rPr>
          <w:rFonts w:hint="eastAsia" w:ascii="宋体" w:hAnsi="宋体" w:cs="宋体"/>
          <w:szCs w:val="21"/>
          <w:highlight w:val="none"/>
        </w:rPr>
        <w:t>2020年</w:t>
      </w:r>
      <w:r>
        <w:rPr>
          <w:rFonts w:ascii="宋体" w:hAnsi="宋体" w:cs="宋体"/>
          <w:szCs w:val="21"/>
          <w:highlight w:val="none"/>
        </w:rPr>
        <w:t>6</w:t>
      </w:r>
      <w:r>
        <w:rPr>
          <w:rFonts w:hint="eastAsia" w:ascii="宋体" w:hAnsi="宋体" w:cs="宋体"/>
          <w:szCs w:val="21"/>
          <w:highlight w:val="none"/>
        </w:rPr>
        <w:t>月</w:t>
      </w:r>
      <w:r>
        <w:rPr>
          <w:rFonts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日上午9点30分。</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4.2电子</w:t>
      </w:r>
      <w:r>
        <w:rPr>
          <w:rFonts w:hint="eastAsia" w:ascii="宋体" w:hAnsi="宋体" w:cs="宋体"/>
          <w:szCs w:val="21"/>
          <w:lang w:eastAsia="zh-CN"/>
        </w:rPr>
        <w:t>磋商响应</w:t>
      </w:r>
      <w:r>
        <w:rPr>
          <w:rFonts w:hint="eastAsia" w:ascii="宋体" w:hAnsi="宋体" w:cs="宋体"/>
          <w:szCs w:val="21"/>
        </w:rPr>
        <w:t xml:space="preserve">文件须在投标截止时间前在开封市公共资源交易中心网站（http://www.kfsggzyjyw.cn:8080/ygpt/WebUserLoginIndex.html）会员系统中加密上传； </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五、开标时间及地点</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1.时间：2020年</w:t>
      </w:r>
      <w:r>
        <w:rPr>
          <w:rFonts w:ascii="宋体" w:hAnsi="宋体" w:cs="宋体"/>
          <w:szCs w:val="21"/>
        </w:rPr>
        <w:t>6</w:t>
      </w:r>
      <w:r>
        <w:rPr>
          <w:rFonts w:hint="eastAsia" w:ascii="宋体" w:hAnsi="宋体" w:cs="宋体"/>
          <w:szCs w:val="21"/>
        </w:rPr>
        <w:t>月</w:t>
      </w:r>
      <w:r>
        <w:rPr>
          <w:rFonts w:ascii="宋体" w:hAnsi="宋体" w:cs="宋体"/>
          <w:szCs w:val="21"/>
        </w:rPr>
        <w:t>1</w:t>
      </w:r>
      <w:r>
        <w:rPr>
          <w:rFonts w:hint="eastAsia" w:ascii="宋体" w:hAnsi="宋体" w:cs="宋体"/>
          <w:szCs w:val="21"/>
          <w:lang w:val="en-US" w:eastAsia="zh-CN"/>
        </w:rPr>
        <w:t>5</w:t>
      </w:r>
      <w:r>
        <w:rPr>
          <w:rFonts w:hint="eastAsia" w:ascii="宋体" w:hAnsi="宋体" w:cs="宋体"/>
          <w:szCs w:val="21"/>
        </w:rPr>
        <w:t>日上午9点30分。</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2.地点: 通许县政务服务中心四楼第一开标室（通许县裕丰路西段），投标人按开标程序解密投标文件</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注：为全力做好新型冠状病疫情防控工作，要求前来现场参加开标会议的投标人,请按开封市新型冠状病毒感染的肺炎疫情防控指挥部的相关规定,出示《河南健康码》绿码证明及本人身份证原件, 凡来参加开标会议的投标人原则限派一人代表参加开标活动,并携带投标人承诺书（投标人承诺书在附件中下载）；各投标人应在投标截止时间后自行登录系统（代理机构不提供解密用电脑），进行</w:t>
      </w:r>
      <w:r>
        <w:rPr>
          <w:rFonts w:hint="eastAsia" w:ascii="宋体" w:hAnsi="宋体" w:cs="宋体"/>
          <w:szCs w:val="21"/>
          <w:lang w:eastAsia="zh-CN"/>
        </w:rPr>
        <w:t>磋商响应</w:t>
      </w:r>
      <w:r>
        <w:rPr>
          <w:rFonts w:hint="eastAsia" w:ascii="宋体" w:hAnsi="宋体" w:cs="宋体"/>
          <w:szCs w:val="21"/>
        </w:rPr>
        <w:t>文件解密，解密时间为30分钟内；如因上述材料准备不足,未能按时到达开标现场的,后果自负。</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六、公告发布媒体：</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本次招标公告同时在《河南省电子招标投标公共服务平台》、《河南省政府采购网》、《开封市公共资源交易信息网》上发布。</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 xml:space="preserve">招标公告期限为五个工作日。  </w:t>
      </w:r>
    </w:p>
    <w:p>
      <w:pPr>
        <w:autoSpaceDE w:val="0"/>
        <w:autoSpaceDN w:val="0"/>
        <w:adjustRightInd w:val="0"/>
        <w:spacing w:line="360" w:lineRule="auto"/>
        <w:ind w:firstLine="418" w:firstLineChars="200"/>
        <w:rPr>
          <w:rFonts w:hint="eastAsia" w:ascii="宋体" w:hAnsi="宋体" w:eastAsia="宋体" w:cs="宋体"/>
          <w:szCs w:val="21"/>
          <w:lang w:eastAsia="zh-CN"/>
        </w:rPr>
      </w:pPr>
      <w:r>
        <w:rPr>
          <w:rFonts w:hint="eastAsia" w:ascii="宋体" w:hAnsi="宋体" w:cs="宋体"/>
          <w:szCs w:val="21"/>
        </w:rPr>
        <w:t>七、联系方式</w:t>
      </w:r>
      <w:r>
        <w:rPr>
          <w:rFonts w:hint="eastAsia" w:ascii="宋体" w:hAnsi="宋体" w:cs="宋体"/>
          <w:szCs w:val="21"/>
          <w:lang w:eastAsia="zh-CN"/>
        </w:rPr>
        <w:t>：</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招 标 人：通许县玉皇庙镇人民政府</w:t>
      </w:r>
    </w:p>
    <w:p>
      <w:pPr>
        <w:autoSpaceDE w:val="0"/>
        <w:autoSpaceDN w:val="0"/>
        <w:adjustRightInd w:val="0"/>
        <w:spacing w:line="360" w:lineRule="auto"/>
        <w:ind w:firstLine="418" w:firstLineChars="200"/>
        <w:rPr>
          <w:rFonts w:ascii="宋体" w:hAnsi="宋体"/>
          <w:kern w:val="0"/>
        </w:rPr>
      </w:pPr>
      <w:r>
        <w:rPr>
          <w:rFonts w:hint="eastAsia" w:ascii="宋体" w:hAnsi="宋体" w:cs="宋体"/>
          <w:szCs w:val="21"/>
        </w:rPr>
        <w:t>地    址：</w:t>
      </w:r>
      <w:r>
        <w:rPr>
          <w:rFonts w:hint="eastAsia" w:ascii="宋体" w:hAnsi="宋体"/>
          <w:kern w:val="0"/>
        </w:rPr>
        <w:t>通许县玉皇庙镇人民政府</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联 系 人：张先生</w:t>
      </w:r>
      <w:r>
        <w:rPr>
          <w:rFonts w:hint="eastAsia" w:ascii="宋体" w:hAnsi="宋体" w:cs="宋体"/>
          <w:szCs w:val="21"/>
        </w:rPr>
        <w:tab/>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联系电话：</w:t>
      </w:r>
      <w:r>
        <w:rPr>
          <w:rFonts w:ascii="宋体" w:hAnsi="宋体" w:cs="宋体"/>
          <w:szCs w:val="21"/>
        </w:rPr>
        <w:t>13460622166</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 xml:space="preserve">招标代理机构：石家庄鑫泽招标有限公司  </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 xml:space="preserve">地    址：郑州市郑东新区康平路万通街郑东商业中心9号楼707 </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 xml:space="preserve">联 系 人：于先生 </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联系电话：18568680439 0371-57087708</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监督部门：通许县财政局（政府采购办）</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统一社会信用代码：114102220053476361</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联系人：李先生、田先生</w:t>
      </w:r>
    </w:p>
    <w:p>
      <w:pPr>
        <w:autoSpaceDE w:val="0"/>
        <w:autoSpaceDN w:val="0"/>
        <w:adjustRightInd w:val="0"/>
        <w:spacing w:line="360" w:lineRule="auto"/>
        <w:ind w:firstLine="418" w:firstLineChars="200"/>
        <w:rPr>
          <w:rFonts w:ascii="宋体" w:hAnsi="宋体" w:cs="宋体"/>
          <w:szCs w:val="21"/>
        </w:rPr>
      </w:pPr>
      <w:r>
        <w:rPr>
          <w:rFonts w:hint="eastAsia" w:ascii="宋体" w:hAnsi="宋体" w:cs="宋体"/>
          <w:szCs w:val="21"/>
        </w:rPr>
        <w:t>电 话: 0371-22305031</w:t>
      </w:r>
    </w:p>
    <w:p/>
    <w:p>
      <w:pPr>
        <w:pStyle w:val="27"/>
        <w:rPr>
          <w:rFonts w:hAnsi="宋体"/>
          <w:szCs w:val="21"/>
        </w:rPr>
      </w:pPr>
      <w:bookmarkStart w:id="264" w:name="_GoBack"/>
      <w:bookmarkEnd w:id="264"/>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27"/>
        <w:rPr>
          <w:rFonts w:hAnsi="宋体"/>
          <w:szCs w:val="21"/>
        </w:rPr>
      </w:pPr>
    </w:p>
    <w:p>
      <w:pPr>
        <w:pStyle w:val="6"/>
        <w:spacing w:before="120" w:after="120" w:line="360" w:lineRule="auto"/>
        <w:jc w:val="both"/>
        <w:rPr>
          <w:rFonts w:ascii="新宋体" w:hAnsi="新宋体" w:eastAsia="新宋体"/>
          <w:sz w:val="36"/>
        </w:rPr>
      </w:pPr>
    </w:p>
    <w:p/>
    <w:p>
      <w:pPr>
        <w:pStyle w:val="20"/>
        <w:shd w:val="clear" w:color="auto" w:fill="FFFFFF"/>
        <w:spacing w:beforeAutospacing="0" w:afterAutospacing="0"/>
        <w:jc w:val="center"/>
        <w:outlineLvl w:val="0"/>
        <w:rPr>
          <w:b/>
          <w:sz w:val="36"/>
          <w:szCs w:val="36"/>
        </w:rPr>
      </w:pPr>
      <w:bookmarkStart w:id="2" w:name="_Toc7264"/>
      <w:bookmarkStart w:id="3" w:name="_Toc22203"/>
      <w:r>
        <w:rPr>
          <w:rFonts w:hint="eastAsia"/>
          <w:b/>
          <w:sz w:val="36"/>
          <w:szCs w:val="36"/>
        </w:rPr>
        <w:t>第二章、响应人须知</w:t>
      </w:r>
      <w:bookmarkEnd w:id="2"/>
      <w:bookmarkEnd w:id="3"/>
    </w:p>
    <w:p>
      <w:pPr>
        <w:spacing w:line="360" w:lineRule="auto"/>
        <w:jc w:val="center"/>
        <w:rPr>
          <w:rFonts w:ascii="宋体" w:hAnsi="宋体"/>
          <w:b/>
          <w:bCs/>
          <w:sz w:val="30"/>
          <w:szCs w:val="30"/>
        </w:rPr>
      </w:pPr>
      <w:r>
        <w:rPr>
          <w:rFonts w:hint="eastAsia" w:ascii="宋体" w:hAnsi="宋体"/>
          <w:b/>
          <w:bCs/>
          <w:sz w:val="30"/>
          <w:szCs w:val="30"/>
        </w:rPr>
        <w:t>响应人须知前附表</w:t>
      </w:r>
    </w:p>
    <w:p>
      <w:pPr>
        <w:spacing w:line="360" w:lineRule="auto"/>
        <w:rPr>
          <w:rFonts w:ascii="宋体" w:hAnsi="宋体"/>
        </w:rPr>
      </w:pPr>
      <w:r>
        <w:rPr>
          <w:rFonts w:hint="eastAsia" w:ascii="宋体" w:hAnsi="宋体"/>
        </w:rPr>
        <w:t xml:space="preserve">   本表关于要进行磋商项目的具体资料是对磋商响应人须知的具体补充和修改，如有矛盾，应以本前附表为准。</w:t>
      </w:r>
    </w:p>
    <w:tbl>
      <w:tblPr>
        <w:tblStyle w:val="2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676"/>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 w:type="dxa"/>
            <w:vAlign w:val="center"/>
          </w:tcPr>
          <w:p>
            <w:pPr>
              <w:spacing w:line="360" w:lineRule="auto"/>
              <w:jc w:val="center"/>
              <w:rPr>
                <w:rFonts w:ascii="宋体" w:hAnsi="宋体"/>
                <w:b/>
              </w:rPr>
            </w:pPr>
            <w:bookmarkStart w:id="4" w:name="_Toc22570495"/>
            <w:bookmarkStart w:id="5" w:name="_Toc22953396"/>
            <w:bookmarkStart w:id="6" w:name="_Toc22723955"/>
            <w:bookmarkStart w:id="7" w:name="_Toc22804074"/>
            <w:bookmarkStart w:id="8" w:name="_Toc22962877"/>
            <w:bookmarkStart w:id="9" w:name="_Toc24802227"/>
            <w:bookmarkStart w:id="10" w:name="_Toc22568788"/>
            <w:r>
              <w:rPr>
                <w:rFonts w:hint="eastAsia" w:ascii="宋体" w:hAnsi="宋体"/>
                <w:b/>
              </w:rPr>
              <w:t>条款号</w:t>
            </w:r>
          </w:p>
        </w:tc>
        <w:tc>
          <w:tcPr>
            <w:tcW w:w="2676" w:type="dxa"/>
            <w:vAlign w:val="center"/>
          </w:tcPr>
          <w:p>
            <w:pPr>
              <w:spacing w:line="360" w:lineRule="auto"/>
              <w:jc w:val="center"/>
              <w:rPr>
                <w:rFonts w:ascii="宋体" w:hAnsi="宋体"/>
                <w:b/>
              </w:rPr>
            </w:pPr>
            <w:r>
              <w:rPr>
                <w:rFonts w:hint="eastAsia" w:ascii="宋体" w:hAnsi="宋体"/>
                <w:b/>
              </w:rPr>
              <w:t>条 款 名 称</w:t>
            </w:r>
          </w:p>
        </w:tc>
        <w:tc>
          <w:tcPr>
            <w:tcW w:w="6181" w:type="dxa"/>
            <w:vAlign w:val="center"/>
          </w:tcPr>
          <w:p>
            <w:pPr>
              <w:spacing w:line="360" w:lineRule="auto"/>
              <w:jc w:val="center"/>
              <w:rPr>
                <w:rFonts w:ascii="宋体" w:hAnsi="宋体"/>
                <w:b/>
              </w:rPr>
            </w:pPr>
            <w:r>
              <w:rPr>
                <w:rFonts w:hint="eastAsia" w:ascii="宋体" w:hAnsi="宋体"/>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63" w:type="dxa"/>
            <w:vAlign w:val="center"/>
          </w:tcPr>
          <w:p>
            <w:pPr>
              <w:spacing w:line="360" w:lineRule="auto"/>
              <w:jc w:val="center"/>
              <w:rPr>
                <w:rFonts w:ascii="宋体" w:hAnsi="宋体"/>
              </w:rPr>
            </w:pPr>
            <w:r>
              <w:rPr>
                <w:rFonts w:hint="eastAsia" w:ascii="宋体" w:hAnsi="宋体"/>
              </w:rPr>
              <w:t>1.1.2</w:t>
            </w:r>
          </w:p>
        </w:tc>
        <w:tc>
          <w:tcPr>
            <w:tcW w:w="2676" w:type="dxa"/>
            <w:vAlign w:val="center"/>
          </w:tcPr>
          <w:p>
            <w:pPr>
              <w:spacing w:line="360" w:lineRule="auto"/>
              <w:jc w:val="center"/>
              <w:rPr>
                <w:rFonts w:ascii="宋体" w:hAnsi="宋体"/>
              </w:rPr>
            </w:pPr>
            <w:r>
              <w:rPr>
                <w:rFonts w:hint="eastAsia" w:ascii="宋体" w:hAnsi="宋体"/>
              </w:rPr>
              <w:t>招标人</w:t>
            </w:r>
          </w:p>
        </w:tc>
        <w:tc>
          <w:tcPr>
            <w:tcW w:w="6181" w:type="dxa"/>
          </w:tcPr>
          <w:p>
            <w:pPr>
              <w:spacing w:line="500" w:lineRule="exact"/>
              <w:rPr>
                <w:rFonts w:ascii="宋体" w:hAnsi="宋体" w:cs="宋体"/>
                <w:kern w:val="0"/>
                <w:szCs w:val="21"/>
              </w:rPr>
            </w:pPr>
            <w:r>
              <w:rPr>
                <w:rFonts w:hint="eastAsia" w:ascii="宋体" w:hAnsi="宋体" w:cs="宋体"/>
                <w:kern w:val="0"/>
                <w:szCs w:val="21"/>
              </w:rPr>
              <w:t>招 标 人：通许县玉皇庙镇人民政府</w:t>
            </w:r>
          </w:p>
          <w:p>
            <w:pPr>
              <w:spacing w:line="500" w:lineRule="exact"/>
              <w:rPr>
                <w:rFonts w:ascii="宋体" w:hAnsi="宋体" w:cs="宋体"/>
                <w:kern w:val="0"/>
                <w:szCs w:val="21"/>
              </w:rPr>
            </w:pPr>
            <w:r>
              <w:rPr>
                <w:rFonts w:hint="eastAsia" w:ascii="宋体" w:hAnsi="宋体" w:cs="宋体"/>
                <w:kern w:val="0"/>
                <w:szCs w:val="21"/>
              </w:rPr>
              <w:t>地    址：通许县玉皇庙镇人民政府</w:t>
            </w:r>
          </w:p>
          <w:p>
            <w:pPr>
              <w:spacing w:line="500" w:lineRule="exact"/>
              <w:rPr>
                <w:rFonts w:ascii="宋体" w:hAnsi="宋体" w:cs="宋体"/>
                <w:kern w:val="0"/>
                <w:szCs w:val="21"/>
              </w:rPr>
            </w:pPr>
            <w:r>
              <w:rPr>
                <w:rFonts w:hint="eastAsia" w:ascii="宋体" w:hAnsi="宋体" w:cs="宋体"/>
                <w:kern w:val="0"/>
                <w:szCs w:val="21"/>
              </w:rPr>
              <w:t>联 系 人：张先生</w:t>
            </w:r>
            <w:r>
              <w:rPr>
                <w:rFonts w:hint="eastAsia" w:ascii="宋体" w:hAnsi="宋体" w:cs="宋体"/>
                <w:kern w:val="0"/>
                <w:szCs w:val="21"/>
              </w:rPr>
              <w:tab/>
            </w:r>
          </w:p>
          <w:p>
            <w:pPr>
              <w:spacing w:line="500" w:lineRule="exact"/>
              <w:rPr>
                <w:rFonts w:ascii="宋体" w:hAnsi="宋体" w:cs="宋体"/>
                <w:kern w:val="0"/>
                <w:szCs w:val="21"/>
              </w:rPr>
            </w:pPr>
            <w:r>
              <w:rPr>
                <w:rFonts w:hint="eastAsia" w:ascii="宋体" w:hAnsi="宋体" w:cs="宋体"/>
                <w:kern w:val="0"/>
                <w:szCs w:val="21"/>
              </w:rPr>
              <w:t>联系电话：</w:t>
            </w:r>
            <w:r>
              <w:rPr>
                <w:rFonts w:ascii="宋体" w:hAnsi="宋体" w:cs="宋体"/>
                <w:kern w:val="0"/>
                <w:szCs w:val="21"/>
              </w:rPr>
              <w:t>13460622166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3" w:type="dxa"/>
            <w:vAlign w:val="center"/>
          </w:tcPr>
          <w:p>
            <w:pPr>
              <w:spacing w:line="360" w:lineRule="auto"/>
              <w:jc w:val="center"/>
              <w:rPr>
                <w:rFonts w:ascii="宋体" w:hAnsi="宋体"/>
              </w:rPr>
            </w:pPr>
            <w:r>
              <w:rPr>
                <w:rFonts w:hint="eastAsia" w:ascii="宋体" w:hAnsi="宋体"/>
              </w:rPr>
              <w:t>1.1.3</w:t>
            </w:r>
          </w:p>
        </w:tc>
        <w:tc>
          <w:tcPr>
            <w:tcW w:w="2676" w:type="dxa"/>
            <w:vAlign w:val="center"/>
          </w:tcPr>
          <w:p>
            <w:pPr>
              <w:spacing w:line="360" w:lineRule="auto"/>
              <w:jc w:val="center"/>
              <w:rPr>
                <w:rFonts w:ascii="宋体" w:hAnsi="宋体"/>
              </w:rPr>
            </w:pPr>
            <w:r>
              <w:rPr>
                <w:rFonts w:hint="eastAsia" w:ascii="宋体" w:hAnsi="宋体"/>
              </w:rPr>
              <w:t>招标代理机构</w:t>
            </w:r>
          </w:p>
        </w:tc>
        <w:tc>
          <w:tcPr>
            <w:tcW w:w="6181" w:type="dxa"/>
            <w:vAlign w:val="center"/>
          </w:tcPr>
          <w:p>
            <w:pPr>
              <w:spacing w:line="500" w:lineRule="exact"/>
              <w:rPr>
                <w:rFonts w:ascii="宋体" w:hAnsi="宋体" w:cs="宋体"/>
                <w:bCs/>
                <w:kern w:val="0"/>
                <w:szCs w:val="21"/>
              </w:rPr>
            </w:pPr>
            <w:r>
              <w:rPr>
                <w:rFonts w:hint="eastAsia" w:ascii="宋体" w:hAnsi="宋体" w:cs="宋体"/>
                <w:bCs/>
                <w:kern w:val="0"/>
                <w:szCs w:val="21"/>
              </w:rPr>
              <w:t xml:space="preserve">招标代理机构：石家庄鑫泽招标有限公司  </w:t>
            </w:r>
          </w:p>
          <w:p>
            <w:pPr>
              <w:spacing w:line="500" w:lineRule="exact"/>
              <w:rPr>
                <w:rFonts w:ascii="宋体" w:hAnsi="宋体" w:cs="宋体"/>
                <w:bCs/>
                <w:kern w:val="0"/>
                <w:szCs w:val="21"/>
              </w:rPr>
            </w:pPr>
            <w:r>
              <w:rPr>
                <w:rFonts w:hint="eastAsia" w:ascii="宋体" w:hAnsi="宋体" w:cs="宋体"/>
                <w:bCs/>
                <w:kern w:val="0"/>
                <w:szCs w:val="21"/>
              </w:rPr>
              <w:t xml:space="preserve">地    址：郑州市郑东新区康平路万通街郑东商业中心9号楼707 </w:t>
            </w:r>
          </w:p>
          <w:p>
            <w:pPr>
              <w:spacing w:line="500" w:lineRule="exact"/>
              <w:rPr>
                <w:rFonts w:ascii="宋体" w:hAnsi="宋体" w:cs="宋体"/>
                <w:bCs/>
                <w:kern w:val="0"/>
                <w:szCs w:val="21"/>
              </w:rPr>
            </w:pPr>
            <w:r>
              <w:rPr>
                <w:rFonts w:hint="eastAsia" w:ascii="宋体" w:hAnsi="宋体" w:cs="宋体"/>
                <w:bCs/>
                <w:kern w:val="0"/>
                <w:szCs w:val="21"/>
              </w:rPr>
              <w:t xml:space="preserve">联 系 人：于先生 </w:t>
            </w:r>
          </w:p>
          <w:p>
            <w:pPr>
              <w:spacing w:line="500" w:lineRule="exact"/>
              <w:rPr>
                <w:rFonts w:ascii="宋体" w:hAnsi="宋体" w:cs="宋体"/>
                <w:bCs/>
                <w:kern w:val="0"/>
                <w:szCs w:val="21"/>
              </w:rPr>
            </w:pPr>
            <w:r>
              <w:rPr>
                <w:rFonts w:hint="eastAsia" w:ascii="宋体" w:hAnsi="宋体" w:cs="宋体"/>
                <w:bCs/>
                <w:kern w:val="0"/>
                <w:szCs w:val="21"/>
              </w:rPr>
              <w:t>联系电话：18568680439 0371-57087708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3" w:type="dxa"/>
            <w:vAlign w:val="center"/>
          </w:tcPr>
          <w:p>
            <w:pPr>
              <w:spacing w:line="360" w:lineRule="auto"/>
              <w:jc w:val="center"/>
              <w:rPr>
                <w:rFonts w:ascii="宋体" w:hAnsi="宋体"/>
              </w:rPr>
            </w:pPr>
            <w:r>
              <w:rPr>
                <w:rFonts w:hint="eastAsia" w:ascii="宋体" w:hAnsi="宋体"/>
              </w:rPr>
              <w:t>1.1.4</w:t>
            </w:r>
          </w:p>
        </w:tc>
        <w:tc>
          <w:tcPr>
            <w:tcW w:w="2676" w:type="dxa"/>
            <w:vAlign w:val="center"/>
          </w:tcPr>
          <w:p>
            <w:pPr>
              <w:spacing w:line="360" w:lineRule="auto"/>
              <w:jc w:val="center"/>
              <w:rPr>
                <w:rFonts w:ascii="宋体" w:hAnsi="宋体"/>
              </w:rPr>
            </w:pPr>
            <w:r>
              <w:rPr>
                <w:rFonts w:hint="eastAsia" w:ascii="宋体" w:hAnsi="宋体"/>
              </w:rPr>
              <w:t>项目名称</w:t>
            </w:r>
          </w:p>
        </w:tc>
        <w:tc>
          <w:tcPr>
            <w:tcW w:w="6181" w:type="dxa"/>
            <w:vAlign w:val="center"/>
          </w:tcPr>
          <w:p>
            <w:pPr>
              <w:spacing w:line="360" w:lineRule="auto"/>
              <w:rPr>
                <w:rFonts w:ascii="宋体" w:hAnsi="宋体" w:cs="楷体_GB2312"/>
                <w:b/>
                <w:bCs/>
                <w:szCs w:val="21"/>
              </w:rPr>
            </w:pPr>
            <w:r>
              <w:rPr>
                <w:rFonts w:hint="eastAsia" w:ascii="宋体" w:hAnsi="宋体" w:cs="楷体_GB2312"/>
                <w:bCs/>
                <w:szCs w:val="21"/>
              </w:rPr>
              <w:t>通许县乡村振兴（一期）项目村集体（玉皇庙镇大棚）建设项目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3" w:type="dxa"/>
            <w:vAlign w:val="center"/>
          </w:tcPr>
          <w:p>
            <w:pPr>
              <w:spacing w:line="360" w:lineRule="auto"/>
              <w:jc w:val="center"/>
              <w:rPr>
                <w:rFonts w:ascii="宋体" w:hAnsi="宋体"/>
              </w:rPr>
            </w:pPr>
            <w:r>
              <w:rPr>
                <w:rFonts w:hint="eastAsia" w:ascii="宋体" w:hAnsi="宋体"/>
              </w:rPr>
              <w:t>1.1.5</w:t>
            </w:r>
          </w:p>
        </w:tc>
        <w:tc>
          <w:tcPr>
            <w:tcW w:w="2676" w:type="dxa"/>
            <w:vAlign w:val="center"/>
          </w:tcPr>
          <w:p>
            <w:pPr>
              <w:spacing w:line="360" w:lineRule="auto"/>
              <w:jc w:val="center"/>
              <w:rPr>
                <w:rFonts w:ascii="宋体" w:hAnsi="宋体"/>
              </w:rPr>
            </w:pPr>
            <w:r>
              <w:rPr>
                <w:rFonts w:hint="eastAsia" w:ascii="宋体" w:hAnsi="宋体"/>
              </w:rPr>
              <w:t>建设地点</w:t>
            </w:r>
          </w:p>
        </w:tc>
        <w:tc>
          <w:tcPr>
            <w:tcW w:w="6181" w:type="dxa"/>
            <w:vAlign w:val="center"/>
          </w:tcPr>
          <w:p>
            <w:pPr>
              <w:spacing w:line="360" w:lineRule="auto"/>
              <w:rPr>
                <w:rFonts w:ascii="宋体" w:hAnsi="宋体"/>
              </w:rPr>
            </w:pPr>
            <w:r>
              <w:rPr>
                <w:rFonts w:hint="eastAsia" w:ascii="宋体" w:hAnsi="宋体"/>
                <w:kern w:val="0"/>
                <w:szCs w:val="22"/>
              </w:rPr>
              <w:t>通许县玉皇庙镇境内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Align w:val="center"/>
          </w:tcPr>
          <w:p>
            <w:pPr>
              <w:spacing w:line="360" w:lineRule="auto"/>
              <w:jc w:val="center"/>
              <w:rPr>
                <w:rFonts w:ascii="宋体" w:hAnsi="宋体"/>
              </w:rPr>
            </w:pPr>
            <w:r>
              <w:rPr>
                <w:rFonts w:hint="eastAsia" w:ascii="宋体" w:hAnsi="宋体"/>
              </w:rPr>
              <w:t>1.2.1</w:t>
            </w:r>
          </w:p>
        </w:tc>
        <w:tc>
          <w:tcPr>
            <w:tcW w:w="2676" w:type="dxa"/>
            <w:vAlign w:val="center"/>
          </w:tcPr>
          <w:p>
            <w:pPr>
              <w:spacing w:line="360" w:lineRule="auto"/>
              <w:jc w:val="center"/>
              <w:rPr>
                <w:rFonts w:ascii="宋体" w:hAnsi="宋体"/>
              </w:rPr>
            </w:pPr>
            <w:r>
              <w:rPr>
                <w:rFonts w:hint="eastAsia" w:ascii="宋体" w:hAnsi="宋体"/>
              </w:rPr>
              <w:t>资金来源</w:t>
            </w:r>
          </w:p>
        </w:tc>
        <w:tc>
          <w:tcPr>
            <w:tcW w:w="6181" w:type="dxa"/>
            <w:vAlign w:val="center"/>
          </w:tcPr>
          <w:p>
            <w:pPr>
              <w:spacing w:line="360" w:lineRule="auto"/>
              <w:rPr>
                <w:rFonts w:ascii="宋体" w:hAnsi="宋体"/>
              </w:rPr>
            </w:pPr>
            <w:r>
              <w:rPr>
                <w:rFonts w:hint="eastAsia" w:ascii="宋体" w:hAnsi="宋体"/>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3" w:type="dxa"/>
            <w:vAlign w:val="center"/>
          </w:tcPr>
          <w:p>
            <w:pPr>
              <w:spacing w:line="360" w:lineRule="auto"/>
              <w:jc w:val="center"/>
              <w:rPr>
                <w:rFonts w:ascii="宋体" w:hAnsi="宋体"/>
              </w:rPr>
            </w:pPr>
            <w:r>
              <w:rPr>
                <w:rFonts w:hint="eastAsia" w:ascii="宋体" w:hAnsi="宋体"/>
              </w:rPr>
              <w:t>1.2.2</w:t>
            </w:r>
          </w:p>
        </w:tc>
        <w:tc>
          <w:tcPr>
            <w:tcW w:w="2676" w:type="dxa"/>
            <w:vAlign w:val="center"/>
          </w:tcPr>
          <w:p>
            <w:pPr>
              <w:spacing w:line="360" w:lineRule="auto"/>
              <w:jc w:val="center"/>
              <w:rPr>
                <w:rFonts w:ascii="宋体" w:hAnsi="宋体"/>
              </w:rPr>
            </w:pPr>
            <w:r>
              <w:rPr>
                <w:rFonts w:hint="eastAsia" w:ascii="宋体" w:hAnsi="宋体"/>
              </w:rPr>
              <w:t>出资比例</w:t>
            </w:r>
          </w:p>
        </w:tc>
        <w:tc>
          <w:tcPr>
            <w:tcW w:w="6181" w:type="dxa"/>
            <w:vAlign w:val="center"/>
          </w:tcPr>
          <w:p>
            <w:pPr>
              <w:spacing w:line="360" w:lineRule="auto"/>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3" w:type="dxa"/>
            <w:vAlign w:val="center"/>
          </w:tcPr>
          <w:p>
            <w:pPr>
              <w:spacing w:line="360" w:lineRule="auto"/>
              <w:jc w:val="center"/>
              <w:rPr>
                <w:rFonts w:ascii="宋体" w:hAnsi="宋体"/>
              </w:rPr>
            </w:pPr>
            <w:r>
              <w:rPr>
                <w:rFonts w:hint="eastAsia" w:ascii="宋体" w:hAnsi="宋体"/>
              </w:rPr>
              <w:t>1.2.3</w:t>
            </w:r>
          </w:p>
        </w:tc>
        <w:tc>
          <w:tcPr>
            <w:tcW w:w="2676" w:type="dxa"/>
            <w:vAlign w:val="center"/>
          </w:tcPr>
          <w:p>
            <w:pPr>
              <w:spacing w:line="360" w:lineRule="auto"/>
              <w:jc w:val="center"/>
              <w:rPr>
                <w:rFonts w:ascii="宋体" w:hAnsi="宋体"/>
              </w:rPr>
            </w:pPr>
            <w:r>
              <w:rPr>
                <w:rFonts w:hint="eastAsia" w:ascii="宋体" w:hAnsi="宋体"/>
              </w:rPr>
              <w:t>资金落实情况</w:t>
            </w:r>
          </w:p>
        </w:tc>
        <w:tc>
          <w:tcPr>
            <w:tcW w:w="6181" w:type="dxa"/>
            <w:vAlign w:val="center"/>
          </w:tcPr>
          <w:p>
            <w:pPr>
              <w:spacing w:line="360" w:lineRule="auto"/>
              <w:rPr>
                <w:rFonts w:ascii="宋体" w:hAnsi="宋体"/>
              </w:rPr>
            </w:pPr>
            <w:r>
              <w:rPr>
                <w:rFonts w:hint="eastAsia" w:ascii="宋体" w:hAnsi="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3" w:type="dxa"/>
            <w:vAlign w:val="center"/>
          </w:tcPr>
          <w:p>
            <w:pPr>
              <w:spacing w:line="360" w:lineRule="auto"/>
              <w:jc w:val="center"/>
              <w:rPr>
                <w:rFonts w:ascii="宋体" w:hAnsi="宋体"/>
              </w:rPr>
            </w:pPr>
            <w:r>
              <w:rPr>
                <w:rFonts w:hint="eastAsia" w:ascii="宋体" w:hAnsi="宋体"/>
              </w:rPr>
              <w:t>1.3.1</w:t>
            </w:r>
          </w:p>
        </w:tc>
        <w:tc>
          <w:tcPr>
            <w:tcW w:w="2676" w:type="dxa"/>
            <w:vAlign w:val="center"/>
          </w:tcPr>
          <w:p>
            <w:pPr>
              <w:spacing w:line="360" w:lineRule="auto"/>
              <w:jc w:val="center"/>
              <w:rPr>
                <w:rFonts w:ascii="宋体" w:hAnsi="宋体"/>
              </w:rPr>
            </w:pPr>
            <w:r>
              <w:rPr>
                <w:rFonts w:hint="eastAsia" w:ascii="宋体" w:hAnsi="宋体"/>
              </w:rPr>
              <w:t>磋商范围</w:t>
            </w:r>
          </w:p>
        </w:tc>
        <w:tc>
          <w:tcPr>
            <w:tcW w:w="6181" w:type="dxa"/>
            <w:vAlign w:val="center"/>
          </w:tcPr>
          <w:p>
            <w:pPr>
              <w:pStyle w:val="54"/>
              <w:spacing w:line="360" w:lineRule="auto"/>
              <w:jc w:val="left"/>
              <w:rPr>
                <w:rFonts w:hint="default" w:ascii="宋体" w:hAnsi="宋体"/>
                <w:szCs w:val="21"/>
              </w:rPr>
            </w:pPr>
            <w:r>
              <w:rPr>
                <w:rFonts w:ascii="宋体" w:hAnsi="宋体" w:cs="宋体"/>
                <w:szCs w:val="21"/>
              </w:rPr>
              <w:t>磋商文件、施工图纸范围内的全部内容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3" w:type="dxa"/>
            <w:vAlign w:val="center"/>
          </w:tcPr>
          <w:p>
            <w:pPr>
              <w:spacing w:line="360" w:lineRule="auto"/>
              <w:jc w:val="center"/>
              <w:rPr>
                <w:rFonts w:ascii="宋体" w:hAnsi="宋体"/>
              </w:rPr>
            </w:pPr>
            <w:r>
              <w:rPr>
                <w:rFonts w:hint="eastAsia" w:ascii="宋体" w:hAnsi="宋体"/>
              </w:rPr>
              <w:t>1.3.2</w:t>
            </w:r>
          </w:p>
        </w:tc>
        <w:tc>
          <w:tcPr>
            <w:tcW w:w="2676" w:type="dxa"/>
            <w:vAlign w:val="center"/>
          </w:tcPr>
          <w:p>
            <w:pPr>
              <w:spacing w:line="360" w:lineRule="auto"/>
              <w:jc w:val="center"/>
              <w:rPr>
                <w:rFonts w:ascii="宋体"/>
                <w:kern w:val="0"/>
              </w:rPr>
            </w:pPr>
            <w:r>
              <w:rPr>
                <w:rFonts w:hint="eastAsia" w:ascii="宋体"/>
                <w:kern w:val="0"/>
              </w:rPr>
              <w:t xml:space="preserve"> 工 期</w:t>
            </w:r>
          </w:p>
        </w:tc>
        <w:tc>
          <w:tcPr>
            <w:tcW w:w="6181" w:type="dxa"/>
            <w:vAlign w:val="center"/>
          </w:tcPr>
          <w:p>
            <w:pPr>
              <w:spacing w:line="360" w:lineRule="auto"/>
              <w:rPr>
                <w:rFonts w:ascii="宋体"/>
                <w:kern w:val="0"/>
              </w:rPr>
            </w:pPr>
            <w:r>
              <w:rPr>
                <w:rFonts w:hint="eastAsia" w:ascii="宋体" w:hAnsi="宋体"/>
                <w:szCs w:val="22"/>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3" w:type="dxa"/>
            <w:vAlign w:val="center"/>
          </w:tcPr>
          <w:p>
            <w:pPr>
              <w:spacing w:line="360" w:lineRule="auto"/>
              <w:jc w:val="center"/>
              <w:rPr>
                <w:rFonts w:ascii="宋体" w:hAnsi="宋体"/>
              </w:rPr>
            </w:pPr>
            <w:r>
              <w:rPr>
                <w:rFonts w:hint="eastAsia" w:ascii="宋体" w:hAnsi="宋体"/>
              </w:rPr>
              <w:t>1.3.3</w:t>
            </w:r>
          </w:p>
        </w:tc>
        <w:tc>
          <w:tcPr>
            <w:tcW w:w="2676" w:type="dxa"/>
            <w:vAlign w:val="center"/>
          </w:tcPr>
          <w:p>
            <w:pPr>
              <w:spacing w:line="360" w:lineRule="auto"/>
              <w:jc w:val="center"/>
              <w:rPr>
                <w:rFonts w:ascii="宋体" w:hAnsi="宋体"/>
              </w:rPr>
            </w:pPr>
            <w:r>
              <w:rPr>
                <w:rFonts w:hint="eastAsia" w:ascii="宋体" w:hAnsi="宋体"/>
              </w:rPr>
              <w:t xml:space="preserve">质 量 </w:t>
            </w:r>
          </w:p>
        </w:tc>
        <w:tc>
          <w:tcPr>
            <w:tcW w:w="6181" w:type="dxa"/>
            <w:vAlign w:val="center"/>
          </w:tcPr>
          <w:p>
            <w:pPr>
              <w:spacing w:line="360" w:lineRule="auto"/>
              <w:rPr>
                <w:rFonts w:ascii="宋体" w:hAnsi="宋体"/>
              </w:rPr>
            </w:pPr>
            <w:r>
              <w:rPr>
                <w:rFonts w:hint="eastAsia" w:ascii="宋体" w:hAnsi="宋体"/>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3" w:type="dxa"/>
            <w:vAlign w:val="center"/>
          </w:tcPr>
          <w:p>
            <w:pPr>
              <w:spacing w:line="360" w:lineRule="auto"/>
              <w:jc w:val="center"/>
              <w:rPr>
                <w:rFonts w:ascii="宋体" w:hAnsi="宋体"/>
              </w:rPr>
            </w:pPr>
            <w:r>
              <w:rPr>
                <w:rFonts w:hint="eastAsia" w:ascii="宋体" w:hAnsi="宋体"/>
              </w:rPr>
              <w:t>1.4.1</w:t>
            </w:r>
          </w:p>
        </w:tc>
        <w:tc>
          <w:tcPr>
            <w:tcW w:w="2676" w:type="dxa"/>
            <w:vAlign w:val="center"/>
          </w:tcPr>
          <w:p>
            <w:pPr>
              <w:spacing w:line="360" w:lineRule="auto"/>
              <w:jc w:val="center"/>
              <w:rPr>
                <w:rFonts w:ascii="宋体" w:hAnsi="宋体"/>
              </w:rPr>
            </w:pPr>
            <w:r>
              <w:rPr>
                <w:rFonts w:hint="eastAsia" w:ascii="宋体" w:hAnsi="宋体"/>
              </w:rPr>
              <w:t>投标人资质条件</w:t>
            </w:r>
          </w:p>
        </w:tc>
        <w:tc>
          <w:tcPr>
            <w:tcW w:w="6181" w:type="dxa"/>
            <w:vAlign w:val="center"/>
          </w:tcPr>
          <w:p>
            <w:pPr>
              <w:spacing w:line="360" w:lineRule="auto"/>
              <w:rPr>
                <w:rFonts w:ascii="宋体" w:hAnsi="宋体"/>
                <w:szCs w:val="21"/>
              </w:rPr>
            </w:pPr>
            <w:r>
              <w:rPr>
                <w:rFonts w:hint="eastAsia" w:ascii="宋体" w:hAnsi="宋体"/>
                <w:szCs w:val="21"/>
              </w:rPr>
              <w:t>1、具有有效的营业执照、税务登记证、组织机构代码证或三证合一的营业执照；</w:t>
            </w:r>
          </w:p>
          <w:p>
            <w:pPr>
              <w:spacing w:line="360" w:lineRule="auto"/>
              <w:rPr>
                <w:rFonts w:ascii="宋体" w:hAnsi="宋体"/>
                <w:szCs w:val="21"/>
              </w:rPr>
            </w:pPr>
            <w:r>
              <w:rPr>
                <w:rFonts w:ascii="宋体" w:hAnsi="宋体"/>
                <w:szCs w:val="21"/>
              </w:rPr>
              <w:t>2</w:t>
            </w:r>
            <w:r>
              <w:rPr>
                <w:rFonts w:hint="eastAsia" w:ascii="宋体" w:hAnsi="宋体"/>
                <w:szCs w:val="21"/>
              </w:rPr>
              <w:t>、投标人具备建设行政主管部门颁发的钢结构工程专业承包叁级（含叁级）及以上资质；并具有有效的企业安全生产许可证；</w:t>
            </w:r>
          </w:p>
          <w:p>
            <w:pPr>
              <w:spacing w:line="360" w:lineRule="auto"/>
              <w:rPr>
                <w:rFonts w:ascii="宋体" w:hAnsi="宋体"/>
                <w:szCs w:val="21"/>
              </w:rPr>
            </w:pPr>
            <w:r>
              <w:rPr>
                <w:rFonts w:ascii="宋体" w:hAnsi="宋体"/>
                <w:szCs w:val="21"/>
              </w:rPr>
              <w:t>3</w:t>
            </w:r>
            <w:r>
              <w:rPr>
                <w:rFonts w:hint="eastAsia" w:ascii="宋体" w:hAnsi="宋体"/>
                <w:szCs w:val="21"/>
              </w:rPr>
              <w:t>、投标人拟派项目经理须具备建筑工程专业贰级及以上注册建造师证书（不含临时）、具备有效的继续教育证书（需要参加继续教育的建造师提供）；取得有效的安全生产考核合格证且无在建工程（出具无在建工程承诺书）；</w:t>
            </w:r>
          </w:p>
          <w:p>
            <w:pPr>
              <w:spacing w:line="360" w:lineRule="auto"/>
              <w:rPr>
                <w:rFonts w:ascii="宋体" w:hAnsi="宋体"/>
                <w:szCs w:val="21"/>
              </w:rPr>
            </w:pPr>
            <w:r>
              <w:rPr>
                <w:rFonts w:ascii="宋体" w:hAnsi="宋体"/>
                <w:szCs w:val="21"/>
              </w:rPr>
              <w:t>4</w:t>
            </w:r>
            <w:r>
              <w:rPr>
                <w:rFonts w:hint="eastAsia" w:ascii="宋体" w:hAnsi="宋体"/>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pPr>
              <w:spacing w:line="360" w:lineRule="auto"/>
              <w:rPr>
                <w:rFonts w:ascii="宋体" w:hAnsi="宋体"/>
                <w:szCs w:val="21"/>
              </w:rPr>
            </w:pPr>
            <w:r>
              <w:rPr>
                <w:rFonts w:hint="eastAsia" w:ascii="宋体" w:hAnsi="宋体"/>
                <w:szCs w:val="21"/>
              </w:rPr>
              <w:t>5、本项目不允许联合体投标。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宋体" w:hAnsi="宋体"/>
              </w:rPr>
            </w:pPr>
            <w:r>
              <w:rPr>
                <w:rFonts w:hint="eastAsia" w:ascii="宋体" w:hAnsi="宋体"/>
              </w:rPr>
              <w:t>1.4.2</w:t>
            </w:r>
          </w:p>
        </w:tc>
        <w:tc>
          <w:tcPr>
            <w:tcW w:w="2676" w:type="dxa"/>
            <w:vAlign w:val="center"/>
          </w:tcPr>
          <w:p>
            <w:pPr>
              <w:spacing w:line="360" w:lineRule="auto"/>
              <w:jc w:val="center"/>
              <w:rPr>
                <w:rFonts w:ascii="宋体" w:hAnsi="宋体"/>
              </w:rPr>
            </w:pPr>
            <w:r>
              <w:rPr>
                <w:rFonts w:hint="eastAsia" w:ascii="宋体" w:hAnsi="宋体"/>
              </w:rPr>
              <w:t>是否接受联合体投标</w:t>
            </w:r>
          </w:p>
        </w:tc>
        <w:tc>
          <w:tcPr>
            <w:tcW w:w="6181" w:type="dxa"/>
            <w:vAlign w:val="center"/>
          </w:tcPr>
          <w:p>
            <w:pPr>
              <w:spacing w:line="360" w:lineRule="auto"/>
              <w:jc w:val="left"/>
              <w:rPr>
                <w:rFonts w:ascii="宋体" w:hAnsi="宋体"/>
              </w:rPr>
            </w:pPr>
            <w:r>
              <w:rPr>
                <w:rFonts w:hint="eastAsia" w:ascii="宋体" w:hAnsi="宋体"/>
              </w:rPr>
              <w:t>本工程不接受联合体投标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63" w:type="dxa"/>
            <w:vAlign w:val="center"/>
          </w:tcPr>
          <w:p>
            <w:pPr>
              <w:spacing w:line="360" w:lineRule="auto"/>
              <w:jc w:val="center"/>
              <w:rPr>
                <w:rFonts w:ascii="宋体" w:hAnsi="宋体"/>
              </w:rPr>
            </w:pPr>
            <w:r>
              <w:rPr>
                <w:rFonts w:hint="eastAsia" w:ascii="宋体" w:hAnsi="宋体"/>
              </w:rPr>
              <w:t>1.9.1</w:t>
            </w:r>
          </w:p>
        </w:tc>
        <w:tc>
          <w:tcPr>
            <w:tcW w:w="2676" w:type="dxa"/>
            <w:vAlign w:val="center"/>
          </w:tcPr>
          <w:p>
            <w:pPr>
              <w:spacing w:line="360" w:lineRule="auto"/>
              <w:jc w:val="center"/>
              <w:rPr>
                <w:rFonts w:ascii="宋体" w:hAnsi="宋体"/>
              </w:rPr>
            </w:pPr>
            <w:r>
              <w:rPr>
                <w:rFonts w:hint="eastAsia" w:ascii="宋体" w:hAnsi="宋体"/>
              </w:rPr>
              <w:t>踏勘现场</w:t>
            </w:r>
          </w:p>
        </w:tc>
        <w:tc>
          <w:tcPr>
            <w:tcW w:w="6181" w:type="dxa"/>
            <w:vAlign w:val="center"/>
          </w:tcPr>
          <w:p>
            <w:pPr>
              <w:spacing w:line="360" w:lineRule="auto"/>
              <w:rPr>
                <w:rFonts w:ascii="宋体" w:hAnsi="宋体"/>
              </w:rPr>
            </w:pPr>
            <w:r>
              <w:rPr>
                <w:rFonts w:hint="eastAsia" w:ascii="宋体" w:hAnsi="宋体"/>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3" w:type="dxa"/>
            <w:vAlign w:val="center"/>
          </w:tcPr>
          <w:p>
            <w:pPr>
              <w:spacing w:line="360" w:lineRule="auto"/>
              <w:jc w:val="center"/>
              <w:rPr>
                <w:rFonts w:ascii="宋体" w:hAnsi="宋体"/>
              </w:rPr>
            </w:pPr>
            <w:r>
              <w:rPr>
                <w:rFonts w:hint="eastAsia" w:ascii="宋体" w:hAnsi="宋体"/>
              </w:rPr>
              <w:t>1.10.1</w:t>
            </w:r>
          </w:p>
        </w:tc>
        <w:tc>
          <w:tcPr>
            <w:tcW w:w="2676" w:type="dxa"/>
            <w:vAlign w:val="center"/>
          </w:tcPr>
          <w:p>
            <w:pPr>
              <w:spacing w:line="360" w:lineRule="auto"/>
              <w:jc w:val="center"/>
              <w:rPr>
                <w:rFonts w:ascii="宋体" w:hAnsi="宋体"/>
              </w:rPr>
            </w:pPr>
            <w:r>
              <w:rPr>
                <w:rFonts w:hint="eastAsia" w:ascii="宋体" w:hAnsi="宋体"/>
              </w:rPr>
              <w:t>投标预备会</w:t>
            </w:r>
          </w:p>
        </w:tc>
        <w:tc>
          <w:tcPr>
            <w:tcW w:w="6181" w:type="dxa"/>
            <w:vAlign w:val="center"/>
          </w:tcPr>
          <w:p>
            <w:pPr>
              <w:spacing w:line="360" w:lineRule="auto"/>
              <w:rPr>
                <w:rFonts w:ascii="宋体" w:hAnsi="宋体"/>
              </w:rPr>
            </w:pPr>
            <w:r>
              <w:rPr>
                <w:rFonts w:hint="eastAsia" w:ascii="宋体" w:hAnsi="宋体"/>
              </w:rPr>
              <w:t>不召开预备会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63" w:type="dxa"/>
            <w:vAlign w:val="center"/>
          </w:tcPr>
          <w:p>
            <w:pPr>
              <w:spacing w:line="360" w:lineRule="auto"/>
              <w:jc w:val="center"/>
              <w:rPr>
                <w:rFonts w:ascii="宋体" w:hAnsi="宋体"/>
              </w:rPr>
            </w:pPr>
            <w:r>
              <w:rPr>
                <w:rFonts w:hint="eastAsia" w:ascii="宋体" w:hAnsi="宋体"/>
              </w:rPr>
              <w:t>1.10.2</w:t>
            </w:r>
          </w:p>
        </w:tc>
        <w:tc>
          <w:tcPr>
            <w:tcW w:w="2676" w:type="dxa"/>
            <w:vAlign w:val="center"/>
          </w:tcPr>
          <w:p>
            <w:pPr>
              <w:spacing w:line="360" w:lineRule="auto"/>
              <w:jc w:val="center"/>
              <w:rPr>
                <w:rFonts w:ascii="宋体" w:hAnsi="宋体"/>
              </w:rPr>
            </w:pPr>
            <w:r>
              <w:rPr>
                <w:rFonts w:hint="eastAsia" w:ascii="宋体" w:hAnsi="宋体"/>
              </w:rPr>
              <w:t>投标人确认收到竞争性磋商</w:t>
            </w:r>
          </w:p>
        </w:tc>
        <w:tc>
          <w:tcPr>
            <w:tcW w:w="6181" w:type="dxa"/>
            <w:vAlign w:val="center"/>
          </w:tcPr>
          <w:p>
            <w:pPr>
              <w:spacing w:line="360" w:lineRule="auto"/>
              <w:jc w:val="left"/>
              <w:rPr>
                <w:rFonts w:ascii="宋体" w:hAnsi="宋体"/>
                <w:szCs w:val="22"/>
              </w:rPr>
            </w:pPr>
            <w:r>
              <w:rPr>
                <w:rFonts w:ascii="宋体" w:hAnsi="宋体"/>
                <w:szCs w:val="22"/>
              </w:rPr>
              <w:t>提交响应文件截止时间</w:t>
            </w:r>
            <w:r>
              <w:rPr>
                <w:rFonts w:hint="eastAsia" w:ascii="宋体" w:hAnsi="宋体"/>
                <w:szCs w:val="22"/>
              </w:rPr>
              <w:t>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63" w:type="dxa"/>
            <w:vAlign w:val="center"/>
          </w:tcPr>
          <w:p>
            <w:pPr>
              <w:spacing w:line="360" w:lineRule="auto"/>
              <w:jc w:val="center"/>
              <w:rPr>
                <w:rFonts w:ascii="宋体" w:hAnsi="宋体"/>
              </w:rPr>
            </w:pPr>
            <w:r>
              <w:rPr>
                <w:rFonts w:hint="eastAsia" w:ascii="宋体" w:hAnsi="宋体"/>
              </w:rPr>
              <w:t>1.10.3</w:t>
            </w:r>
          </w:p>
        </w:tc>
        <w:tc>
          <w:tcPr>
            <w:tcW w:w="2676" w:type="dxa"/>
            <w:vAlign w:val="center"/>
          </w:tcPr>
          <w:p>
            <w:pPr>
              <w:spacing w:line="360" w:lineRule="auto"/>
              <w:jc w:val="center"/>
              <w:rPr>
                <w:rFonts w:ascii="宋体" w:hAnsi="宋体"/>
              </w:rPr>
            </w:pPr>
            <w:r>
              <w:rPr>
                <w:rFonts w:hint="eastAsia" w:ascii="宋体" w:hAnsi="宋体"/>
              </w:rPr>
              <w:t>招标人书面澄清的时间</w:t>
            </w:r>
          </w:p>
        </w:tc>
        <w:tc>
          <w:tcPr>
            <w:tcW w:w="6181" w:type="dxa"/>
            <w:vAlign w:val="center"/>
          </w:tcPr>
          <w:p>
            <w:pPr>
              <w:spacing w:line="360" w:lineRule="auto"/>
              <w:jc w:val="left"/>
              <w:rPr>
                <w:rFonts w:ascii="宋体" w:hAnsi="宋体"/>
                <w:szCs w:val="22"/>
              </w:rPr>
            </w:pPr>
            <w:r>
              <w:rPr>
                <w:rFonts w:ascii="宋体" w:hAnsi="宋体"/>
                <w:szCs w:val="22"/>
              </w:rPr>
              <w:t>提交响应文件截止时间5日前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3" w:type="dxa"/>
            <w:vAlign w:val="center"/>
          </w:tcPr>
          <w:p>
            <w:pPr>
              <w:spacing w:line="360" w:lineRule="auto"/>
              <w:jc w:val="center"/>
              <w:rPr>
                <w:rFonts w:ascii="宋体" w:hAnsi="宋体"/>
              </w:rPr>
            </w:pPr>
            <w:r>
              <w:rPr>
                <w:rFonts w:hint="eastAsia" w:ascii="宋体" w:hAnsi="宋体"/>
              </w:rPr>
              <w:t>1.11</w:t>
            </w:r>
          </w:p>
        </w:tc>
        <w:tc>
          <w:tcPr>
            <w:tcW w:w="2676" w:type="dxa"/>
            <w:vAlign w:val="center"/>
          </w:tcPr>
          <w:p>
            <w:pPr>
              <w:spacing w:line="360" w:lineRule="auto"/>
              <w:jc w:val="center"/>
              <w:rPr>
                <w:rFonts w:ascii="宋体" w:hAnsi="宋体"/>
              </w:rPr>
            </w:pPr>
            <w:r>
              <w:rPr>
                <w:rFonts w:hint="eastAsia" w:ascii="宋体" w:hAnsi="宋体"/>
              </w:rPr>
              <w:t>分包</w:t>
            </w:r>
          </w:p>
        </w:tc>
        <w:tc>
          <w:tcPr>
            <w:tcW w:w="6181" w:type="dxa"/>
            <w:vAlign w:val="center"/>
          </w:tcPr>
          <w:p>
            <w:pPr>
              <w:spacing w:line="360" w:lineRule="auto"/>
              <w:rPr>
                <w:rFonts w:ascii="宋体" w:hAnsi="宋体"/>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3" w:type="dxa"/>
            <w:vAlign w:val="center"/>
          </w:tcPr>
          <w:p>
            <w:pPr>
              <w:spacing w:line="360" w:lineRule="auto"/>
              <w:jc w:val="center"/>
              <w:rPr>
                <w:rFonts w:ascii="宋体" w:hAnsi="宋体"/>
              </w:rPr>
            </w:pPr>
            <w:r>
              <w:rPr>
                <w:rFonts w:hint="eastAsia" w:ascii="宋体" w:hAnsi="宋体"/>
              </w:rPr>
              <w:t>1.12</w:t>
            </w:r>
          </w:p>
        </w:tc>
        <w:tc>
          <w:tcPr>
            <w:tcW w:w="2676" w:type="dxa"/>
            <w:vAlign w:val="center"/>
          </w:tcPr>
          <w:p>
            <w:pPr>
              <w:spacing w:line="360" w:lineRule="auto"/>
              <w:jc w:val="center"/>
              <w:rPr>
                <w:rFonts w:ascii="宋体" w:hAnsi="宋体"/>
              </w:rPr>
            </w:pPr>
            <w:r>
              <w:rPr>
                <w:rFonts w:hint="eastAsia" w:ascii="宋体" w:hAnsi="宋体"/>
              </w:rPr>
              <w:t>偏离</w:t>
            </w:r>
          </w:p>
        </w:tc>
        <w:tc>
          <w:tcPr>
            <w:tcW w:w="6181" w:type="dxa"/>
            <w:vAlign w:val="center"/>
          </w:tcPr>
          <w:p>
            <w:pPr>
              <w:spacing w:line="360" w:lineRule="auto"/>
              <w:rPr>
                <w:rFonts w:ascii="宋体" w:hAnsi="宋体"/>
              </w:rPr>
            </w:pPr>
            <w:r>
              <w:rPr>
                <w:rFonts w:hint="eastAsia" w:ascii="宋体" w:hAnsi="宋体"/>
              </w:rPr>
              <w:t>不允许下列重大偏离：</w:t>
            </w:r>
          </w:p>
          <w:p>
            <w:pPr>
              <w:spacing w:line="360" w:lineRule="auto"/>
              <w:rPr>
                <w:rFonts w:ascii="宋体" w:hAnsi="宋体"/>
              </w:rPr>
            </w:pPr>
            <w:r>
              <w:rPr>
                <w:rFonts w:hint="eastAsia" w:ascii="宋体" w:hAnsi="宋体"/>
              </w:rPr>
              <w:t>经评标委员会审查后提交响应文件有下列情形之一的</w:t>
            </w:r>
            <w:r>
              <w:rPr>
                <w:rFonts w:hint="eastAsia" w:ascii="仿宋_GB2312" w:eastAsia="仿宋_GB2312"/>
                <w:sz w:val="30"/>
              </w:rPr>
              <w:t>，</w:t>
            </w:r>
            <w:r>
              <w:rPr>
                <w:rFonts w:hint="eastAsia" w:ascii="宋体" w:hAnsi="宋体"/>
              </w:rPr>
              <w:t xml:space="preserve">视为未能实质性响应竞争性磋商文件，应认定为无效标：        </w:t>
            </w:r>
          </w:p>
          <w:p>
            <w:pPr>
              <w:numPr>
                <w:ilvl w:val="0"/>
                <w:numId w:val="2"/>
              </w:numPr>
              <w:spacing w:line="360" w:lineRule="auto"/>
              <w:ind w:left="205" w:hanging="205" w:hangingChars="98"/>
              <w:rPr>
                <w:rFonts w:ascii="宋体" w:hAnsi="宋体"/>
              </w:rPr>
            </w:pPr>
            <w:r>
              <w:rPr>
                <w:rFonts w:hint="eastAsia" w:ascii="宋体" w:hAnsi="宋体"/>
              </w:rPr>
              <w:t>投标响应文件无单位盖章并无法定代表人或法定代表人授权的代理人签字或盖章的；</w:t>
            </w:r>
          </w:p>
          <w:p>
            <w:pPr>
              <w:numPr>
                <w:ilvl w:val="0"/>
                <w:numId w:val="2"/>
              </w:numPr>
              <w:spacing w:line="360" w:lineRule="auto"/>
              <w:ind w:left="205" w:hanging="205" w:hangingChars="98"/>
              <w:rPr>
                <w:rFonts w:ascii="宋体" w:hAnsi="宋体"/>
              </w:rPr>
            </w:pPr>
            <w:r>
              <w:rPr>
                <w:rFonts w:hint="eastAsia" w:ascii="宋体" w:hAnsi="宋体"/>
              </w:rPr>
              <w:t xml:space="preserve">未按规定的格式填写，内容不全或关键字迹模糊、无法辨认的； </w:t>
            </w:r>
          </w:p>
          <w:p>
            <w:pPr>
              <w:spacing w:line="360" w:lineRule="auto"/>
              <w:ind w:left="205" w:hanging="205" w:hangingChars="98"/>
              <w:rPr>
                <w:rFonts w:ascii="宋体" w:hAnsi="宋体"/>
              </w:rPr>
            </w:pPr>
            <w:r>
              <w:rPr>
                <w:rFonts w:hint="eastAsia" w:ascii="宋体" w:hAnsi="宋体"/>
              </w:rPr>
              <w:t>3.不按评标委员会要求澄清、说明或者补正的；</w:t>
            </w:r>
          </w:p>
          <w:p>
            <w:pPr>
              <w:spacing w:line="360" w:lineRule="auto"/>
              <w:ind w:left="205" w:hanging="205" w:hangingChars="98"/>
              <w:rPr>
                <w:rFonts w:ascii="宋体" w:hAnsi="宋体"/>
              </w:rPr>
            </w:pPr>
            <w:r>
              <w:rPr>
                <w:rFonts w:hint="eastAsia" w:ascii="宋体" w:hAnsi="宋体"/>
              </w:rPr>
              <w:t>4.</w:t>
            </w:r>
            <w:r>
              <w:rPr>
                <w:sz w:val="22"/>
              </w:rPr>
              <w:t xml:space="preserve"> 竞争性磋商文件</w:t>
            </w:r>
            <w:r>
              <w:rPr>
                <w:rFonts w:hint="eastAsia" w:ascii="宋体" w:hAnsi="宋体"/>
              </w:rPr>
              <w:t>载明的招标项目完成期限超过</w:t>
            </w:r>
            <w:r>
              <w:rPr>
                <w:rFonts w:ascii="宋体" w:hAnsi="宋体"/>
              </w:rPr>
              <w:t>竞争性磋商响应文</w:t>
            </w:r>
            <w:r>
              <w:rPr>
                <w:rFonts w:hint="eastAsia" w:ascii="宋体" w:hAnsi="宋体"/>
              </w:rPr>
              <w:t>文件规定的期限；</w:t>
            </w:r>
          </w:p>
          <w:p>
            <w:pPr>
              <w:spacing w:line="360" w:lineRule="auto"/>
              <w:ind w:left="205" w:hanging="205" w:hangingChars="98"/>
              <w:rPr>
                <w:rFonts w:ascii="宋体" w:hAnsi="宋体"/>
              </w:rPr>
            </w:pPr>
            <w:r>
              <w:rPr>
                <w:rFonts w:hint="eastAsia" w:ascii="宋体" w:hAnsi="宋体"/>
              </w:rPr>
              <w:t>5.投标报价超出招标控制价的；</w:t>
            </w:r>
          </w:p>
          <w:p>
            <w:pPr>
              <w:spacing w:line="360" w:lineRule="auto"/>
              <w:rPr>
                <w:rFonts w:ascii="宋体" w:hAnsi="宋体"/>
              </w:rPr>
            </w:pPr>
            <w:r>
              <w:rPr>
                <w:rFonts w:hint="eastAsia" w:ascii="宋体" w:hAnsi="宋体"/>
              </w:rPr>
              <w:t>6.明显不符合技术规格、技术标准的要求；</w:t>
            </w:r>
          </w:p>
          <w:p>
            <w:pPr>
              <w:spacing w:line="360" w:lineRule="auto"/>
              <w:rPr>
                <w:rFonts w:ascii="宋体" w:hAnsi="宋体"/>
              </w:rPr>
            </w:pPr>
            <w:r>
              <w:rPr>
                <w:rFonts w:hint="eastAsia" w:ascii="宋体" w:hAnsi="宋体"/>
              </w:rPr>
              <w:t>7.投标响应文件附加有招标人不能接受的条件的；</w:t>
            </w:r>
          </w:p>
          <w:p>
            <w:pPr>
              <w:spacing w:line="360" w:lineRule="auto"/>
              <w:ind w:left="205" w:hanging="205" w:hangingChars="98"/>
              <w:rPr>
                <w:rFonts w:ascii="宋体" w:hAnsi="宋体"/>
              </w:rPr>
            </w:pPr>
            <w:r>
              <w:rPr>
                <w:rFonts w:hint="eastAsia" w:ascii="宋体" w:hAnsi="宋体"/>
              </w:rPr>
              <w:t>8.投标响应人以他人的名义投标、串通投标、欺诈、威胁、以行贿手段或其他弄虚作假方式谋取中标、采取可能影响评标公正性的不正当手段的；</w:t>
            </w:r>
          </w:p>
          <w:p>
            <w:pPr>
              <w:spacing w:line="360" w:lineRule="auto"/>
              <w:ind w:left="205" w:hanging="205" w:hangingChars="98"/>
              <w:rPr>
                <w:rFonts w:ascii="宋体" w:hAnsi="宋体"/>
              </w:rPr>
            </w:pPr>
            <w:r>
              <w:rPr>
                <w:rFonts w:hint="eastAsia" w:ascii="宋体" w:hAnsi="宋体"/>
              </w:rPr>
              <w:t>9.投标响应人递交两份或多份内容不同的投标 响应文件，或在一份投响标应文件中对同一招标项目报有两个或多个报价，但未声明哪一个有效的；</w:t>
            </w:r>
          </w:p>
          <w:p>
            <w:pPr>
              <w:spacing w:line="360" w:lineRule="auto"/>
              <w:ind w:left="205" w:hanging="205" w:hangingChars="98"/>
              <w:rPr>
                <w:rFonts w:ascii="宋体" w:hAnsi="宋体"/>
              </w:rPr>
            </w:pPr>
            <w:r>
              <w:rPr>
                <w:rFonts w:hint="eastAsia" w:ascii="宋体" w:hAnsi="宋体"/>
              </w:rPr>
              <w:t>10.投标响应人名称或组织结构、项目经理或投标申请内容不一致，且未在竞争性投标文件规定的投标截止时间之前获得招标人书面同意并未在当地招投标监督部门申请变更的；</w:t>
            </w:r>
          </w:p>
          <w:p>
            <w:pPr>
              <w:spacing w:line="360" w:lineRule="auto"/>
              <w:rPr>
                <w:rFonts w:ascii="宋体" w:hAnsi="宋体"/>
              </w:rPr>
            </w:pPr>
            <w:r>
              <w:rPr>
                <w:rFonts w:hint="eastAsia" w:ascii="宋体" w:hAnsi="宋体"/>
              </w:rPr>
              <w:t>11.</w:t>
            </w:r>
            <w:r>
              <w:rPr>
                <w:rFonts w:hint="eastAsia" w:ascii="宋体" w:hAnsi="宋体"/>
                <w:spacing w:val="-4"/>
              </w:rPr>
              <w:t>不符合</w:t>
            </w:r>
            <w:r>
              <w:rPr>
                <w:rFonts w:hint="eastAsia" w:ascii="宋体" w:hAnsi="宋体"/>
                <w:b/>
                <w:spacing w:val="-4"/>
              </w:rPr>
              <w:t>竞争性磋商文件</w:t>
            </w:r>
            <w:r>
              <w:rPr>
                <w:rFonts w:hint="eastAsia" w:ascii="宋体" w:hAnsi="宋体"/>
                <w:spacing w:val="-4"/>
              </w:rPr>
              <w:t>中规定的其他实质性要求的；</w:t>
            </w:r>
          </w:p>
          <w:p>
            <w:pPr>
              <w:spacing w:line="360" w:lineRule="auto"/>
              <w:ind w:left="205" w:hanging="205" w:hangingChars="98"/>
              <w:rPr>
                <w:rFonts w:ascii="宋体" w:hAnsi="宋体"/>
              </w:rPr>
            </w:pPr>
            <w:r>
              <w:rPr>
                <w:rFonts w:hint="eastAsia" w:ascii="宋体" w:hAnsi="宋体"/>
              </w:rPr>
              <w:t>12.投标行为违反招标投标法以及相关法律、法规和规定的</w:t>
            </w: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3" w:type="dxa"/>
            <w:vAlign w:val="center"/>
          </w:tcPr>
          <w:p>
            <w:pPr>
              <w:spacing w:line="360" w:lineRule="auto"/>
              <w:jc w:val="center"/>
              <w:rPr>
                <w:rFonts w:ascii="宋体" w:hAnsi="宋体"/>
              </w:rPr>
            </w:pPr>
            <w:r>
              <w:rPr>
                <w:rFonts w:hint="eastAsia" w:ascii="宋体" w:hAnsi="宋体"/>
              </w:rPr>
              <w:t>2.1</w:t>
            </w:r>
          </w:p>
        </w:tc>
        <w:tc>
          <w:tcPr>
            <w:tcW w:w="2676" w:type="dxa"/>
            <w:vAlign w:val="center"/>
          </w:tcPr>
          <w:p>
            <w:pPr>
              <w:spacing w:line="360" w:lineRule="auto"/>
              <w:jc w:val="center"/>
              <w:rPr>
                <w:rFonts w:ascii="宋体" w:hAnsi="宋体"/>
              </w:rPr>
            </w:pPr>
            <w:r>
              <w:rPr>
                <w:rFonts w:hint="eastAsia" w:ascii="宋体" w:hAnsi="宋体"/>
              </w:rPr>
              <w:t>构成竞争性磋商文件的其他材料</w:t>
            </w:r>
          </w:p>
        </w:tc>
        <w:tc>
          <w:tcPr>
            <w:tcW w:w="6181" w:type="dxa"/>
            <w:vAlign w:val="center"/>
          </w:tcPr>
          <w:p>
            <w:pPr>
              <w:spacing w:line="360" w:lineRule="auto"/>
              <w:rPr>
                <w:rFonts w:ascii="宋体" w:hAnsi="宋体"/>
              </w:rPr>
            </w:pPr>
            <w:r>
              <w:rPr>
                <w:rFonts w:ascii="宋体" w:hAnsi="宋体"/>
              </w:rPr>
              <w:t>有关竞争性磋商文件、</w:t>
            </w:r>
            <w:r>
              <w:rPr>
                <w:rFonts w:hint="eastAsia" w:ascii="宋体" w:hAnsi="宋体"/>
                <w:lang w:eastAsia="zh-CN"/>
              </w:rPr>
              <w:t>图纸</w:t>
            </w:r>
            <w:r>
              <w:rPr>
                <w:rFonts w:ascii="宋体" w:hAnsi="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 w:type="dxa"/>
            <w:vAlign w:val="center"/>
          </w:tcPr>
          <w:p>
            <w:pPr>
              <w:spacing w:line="360" w:lineRule="auto"/>
              <w:jc w:val="center"/>
              <w:rPr>
                <w:rFonts w:ascii="宋体" w:hAnsi="宋体"/>
              </w:rPr>
            </w:pPr>
            <w:r>
              <w:rPr>
                <w:rFonts w:hint="eastAsia" w:ascii="宋体" w:hAnsi="宋体"/>
              </w:rPr>
              <w:t>2.2.2</w:t>
            </w:r>
          </w:p>
        </w:tc>
        <w:tc>
          <w:tcPr>
            <w:tcW w:w="2676" w:type="dxa"/>
            <w:vAlign w:val="center"/>
          </w:tcPr>
          <w:p>
            <w:pPr>
              <w:spacing w:line="360" w:lineRule="auto"/>
              <w:jc w:val="center"/>
              <w:rPr>
                <w:rFonts w:ascii="宋体" w:hAnsi="宋体"/>
              </w:rPr>
            </w:pPr>
            <w:r>
              <w:rPr>
                <w:rFonts w:hint="eastAsia" w:ascii="宋体" w:hAnsi="宋体"/>
              </w:rPr>
              <w:t>投标截止时间</w:t>
            </w:r>
          </w:p>
        </w:tc>
        <w:tc>
          <w:tcPr>
            <w:tcW w:w="6181" w:type="dxa"/>
            <w:vAlign w:val="center"/>
          </w:tcPr>
          <w:p>
            <w:pPr>
              <w:spacing w:line="360" w:lineRule="auto"/>
              <w:rPr>
                <w:rFonts w:ascii="宋体" w:hAnsi="宋体"/>
                <w:szCs w:val="22"/>
              </w:rPr>
            </w:pPr>
            <w:r>
              <w:rPr>
                <w:rFonts w:hint="eastAsia" w:ascii="宋体" w:hAnsi="宋体"/>
                <w:szCs w:val="22"/>
              </w:rPr>
              <w:t>2020年</w:t>
            </w:r>
            <w:r>
              <w:rPr>
                <w:rFonts w:ascii="宋体" w:hAnsi="宋体"/>
                <w:szCs w:val="22"/>
              </w:rPr>
              <w:t>6</w:t>
            </w:r>
            <w:r>
              <w:rPr>
                <w:rFonts w:hint="eastAsia" w:ascii="宋体" w:hAnsi="宋体"/>
                <w:szCs w:val="22"/>
              </w:rPr>
              <w:t xml:space="preserve">月 </w:t>
            </w:r>
            <w:r>
              <w:rPr>
                <w:rFonts w:ascii="宋体" w:hAnsi="宋体"/>
                <w:szCs w:val="22"/>
              </w:rPr>
              <w:t>1</w:t>
            </w:r>
            <w:r>
              <w:rPr>
                <w:rFonts w:hint="eastAsia" w:ascii="宋体" w:hAnsi="宋体"/>
                <w:szCs w:val="22"/>
                <w:lang w:val="en-US" w:eastAsia="zh-CN"/>
              </w:rPr>
              <w:t>5</w:t>
            </w:r>
            <w:r>
              <w:rPr>
                <w:rFonts w:hint="eastAsia" w:ascii="宋体" w:hAnsi="宋体"/>
                <w:szCs w:val="22"/>
              </w:rPr>
              <w:t xml:space="preserve"> 日09点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 w:type="dxa"/>
            <w:vAlign w:val="center"/>
          </w:tcPr>
          <w:p>
            <w:pPr>
              <w:spacing w:line="360" w:lineRule="auto"/>
              <w:jc w:val="center"/>
              <w:rPr>
                <w:rFonts w:ascii="宋体" w:hAnsi="宋体"/>
              </w:rPr>
            </w:pPr>
            <w:r>
              <w:rPr>
                <w:rFonts w:hint="eastAsia" w:ascii="宋体" w:hAnsi="宋体"/>
              </w:rPr>
              <w:t>2.2.3</w:t>
            </w:r>
          </w:p>
        </w:tc>
        <w:tc>
          <w:tcPr>
            <w:tcW w:w="2676" w:type="dxa"/>
            <w:vAlign w:val="center"/>
          </w:tcPr>
          <w:p>
            <w:pPr>
              <w:spacing w:line="360" w:lineRule="auto"/>
              <w:jc w:val="center"/>
              <w:rPr>
                <w:rFonts w:ascii="宋体" w:hAnsi="宋体"/>
              </w:rPr>
            </w:pPr>
            <w:r>
              <w:rPr>
                <w:rFonts w:ascii="宋体" w:hAnsi="宋体"/>
              </w:rPr>
              <w:t>投标人确认收到竞争性磋商文件澄清的时间</w:t>
            </w:r>
          </w:p>
        </w:tc>
        <w:tc>
          <w:tcPr>
            <w:tcW w:w="6181" w:type="dxa"/>
            <w:vAlign w:val="center"/>
          </w:tcPr>
          <w:p>
            <w:pPr>
              <w:spacing w:line="360" w:lineRule="auto"/>
              <w:rPr>
                <w:rFonts w:ascii="宋体" w:hAnsi="宋体"/>
              </w:rPr>
            </w:pPr>
            <w:r>
              <w:rPr>
                <w:rFonts w:ascii="宋体" w:hAnsi="宋体"/>
              </w:rPr>
              <w:t>自磋商文件澄清公告在相关网站上发布之日起，即为默认收到。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3" w:type="dxa"/>
            <w:vAlign w:val="center"/>
          </w:tcPr>
          <w:p>
            <w:pPr>
              <w:spacing w:line="360" w:lineRule="auto"/>
              <w:jc w:val="center"/>
              <w:rPr>
                <w:rFonts w:ascii="宋体" w:hAnsi="宋体"/>
              </w:rPr>
            </w:pPr>
            <w:r>
              <w:rPr>
                <w:rFonts w:hint="eastAsia" w:ascii="宋体" w:hAnsi="宋体"/>
              </w:rPr>
              <w:t>2.3.2</w:t>
            </w:r>
          </w:p>
        </w:tc>
        <w:tc>
          <w:tcPr>
            <w:tcW w:w="2676" w:type="dxa"/>
            <w:vAlign w:val="center"/>
          </w:tcPr>
          <w:p>
            <w:pPr>
              <w:spacing w:line="360" w:lineRule="auto"/>
              <w:jc w:val="center"/>
              <w:rPr>
                <w:rFonts w:ascii="宋体" w:hAnsi="宋体"/>
              </w:rPr>
            </w:pPr>
            <w:r>
              <w:rPr>
                <w:rFonts w:ascii="宋体" w:hAnsi="宋体"/>
              </w:rPr>
              <w:t>投标人确认收到竞争性磋商文件修改的时间</w:t>
            </w:r>
          </w:p>
        </w:tc>
        <w:tc>
          <w:tcPr>
            <w:tcW w:w="6181" w:type="dxa"/>
            <w:vAlign w:val="center"/>
          </w:tcPr>
          <w:p>
            <w:pPr>
              <w:spacing w:line="360" w:lineRule="auto"/>
              <w:rPr>
                <w:rFonts w:ascii="宋体" w:hAnsi="宋体"/>
              </w:rPr>
            </w:pPr>
            <w:r>
              <w:t>自磋商文件修改公告在相关网站上发布之日起，即为默认收到。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3" w:type="dxa"/>
            <w:vAlign w:val="center"/>
          </w:tcPr>
          <w:p>
            <w:pPr>
              <w:spacing w:line="360" w:lineRule="auto"/>
              <w:jc w:val="center"/>
              <w:rPr>
                <w:rFonts w:ascii="宋体" w:hAnsi="宋体"/>
              </w:rPr>
            </w:pPr>
            <w:r>
              <w:rPr>
                <w:rFonts w:hint="eastAsia" w:ascii="宋体" w:hAnsi="宋体"/>
              </w:rPr>
              <w:t xml:space="preserve">3.1  </w:t>
            </w:r>
          </w:p>
        </w:tc>
        <w:tc>
          <w:tcPr>
            <w:tcW w:w="2676" w:type="dxa"/>
            <w:vAlign w:val="center"/>
          </w:tcPr>
          <w:p>
            <w:pPr>
              <w:spacing w:line="360" w:lineRule="auto"/>
              <w:jc w:val="center"/>
              <w:rPr>
                <w:rFonts w:ascii="宋体" w:hAnsi="宋体"/>
              </w:rPr>
            </w:pPr>
            <w:r>
              <w:rPr>
                <w:rFonts w:hint="eastAsia" w:ascii="宋体" w:hAnsi="宋体"/>
              </w:rPr>
              <w:t>构成投标响应文件的其他材料</w:t>
            </w:r>
          </w:p>
        </w:tc>
        <w:tc>
          <w:tcPr>
            <w:tcW w:w="6181" w:type="dxa"/>
            <w:vAlign w:val="center"/>
          </w:tcPr>
          <w:p>
            <w:pPr>
              <w:spacing w:line="360" w:lineRule="auto"/>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Align w:val="center"/>
          </w:tcPr>
          <w:p>
            <w:pPr>
              <w:spacing w:line="360" w:lineRule="auto"/>
              <w:jc w:val="center"/>
              <w:rPr>
                <w:rFonts w:ascii="宋体" w:hAnsi="宋体"/>
              </w:rPr>
            </w:pPr>
            <w:r>
              <w:rPr>
                <w:rFonts w:hint="eastAsia" w:ascii="宋体" w:hAnsi="宋体"/>
              </w:rPr>
              <w:t>3.2</w:t>
            </w:r>
          </w:p>
        </w:tc>
        <w:tc>
          <w:tcPr>
            <w:tcW w:w="2676" w:type="dxa"/>
            <w:vAlign w:val="center"/>
          </w:tcPr>
          <w:p>
            <w:pPr>
              <w:spacing w:line="360" w:lineRule="auto"/>
              <w:jc w:val="center"/>
              <w:rPr>
                <w:rFonts w:ascii="宋体" w:hAnsi="宋体"/>
              </w:rPr>
            </w:pPr>
            <w:r>
              <w:rPr>
                <w:rFonts w:hint="eastAsia" w:ascii="宋体" w:hAnsi="宋体"/>
              </w:rPr>
              <w:t>磋商有效期</w:t>
            </w:r>
          </w:p>
        </w:tc>
        <w:tc>
          <w:tcPr>
            <w:tcW w:w="6181" w:type="dxa"/>
            <w:vAlign w:val="center"/>
          </w:tcPr>
          <w:p>
            <w:pPr>
              <w:spacing w:line="360" w:lineRule="auto"/>
              <w:rPr>
                <w:rFonts w:ascii="宋体" w:hAnsi="宋体"/>
              </w:rPr>
            </w:pPr>
            <w:r>
              <w:rPr>
                <w:rFonts w:hint="eastAsia" w:ascii="宋体" w:hAnsi="宋体"/>
              </w:rPr>
              <w:t>自磋商截止之日起60天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63" w:type="dxa"/>
            <w:vAlign w:val="center"/>
          </w:tcPr>
          <w:p>
            <w:pPr>
              <w:spacing w:line="360" w:lineRule="auto"/>
              <w:jc w:val="center"/>
              <w:rPr>
                <w:rFonts w:ascii="宋体" w:hAnsi="宋体"/>
              </w:rPr>
            </w:pPr>
            <w:r>
              <w:rPr>
                <w:rFonts w:hint="eastAsia" w:ascii="宋体" w:hAnsi="宋体"/>
              </w:rPr>
              <w:t>3.3</w:t>
            </w:r>
          </w:p>
        </w:tc>
        <w:tc>
          <w:tcPr>
            <w:tcW w:w="2676" w:type="dxa"/>
            <w:vAlign w:val="center"/>
          </w:tcPr>
          <w:p>
            <w:pPr>
              <w:spacing w:line="360" w:lineRule="auto"/>
              <w:jc w:val="center"/>
              <w:rPr>
                <w:rFonts w:ascii="宋体" w:hAnsi="宋体"/>
              </w:rPr>
            </w:pPr>
            <w:r>
              <w:rPr>
                <w:rFonts w:hint="eastAsia" w:ascii="宋体" w:hAnsi="宋体"/>
              </w:rPr>
              <w:t>是否允许递交备选投标方案</w:t>
            </w:r>
          </w:p>
        </w:tc>
        <w:tc>
          <w:tcPr>
            <w:tcW w:w="6181" w:type="dxa"/>
            <w:vAlign w:val="center"/>
          </w:tcPr>
          <w:p>
            <w:pPr>
              <w:spacing w:line="360" w:lineRule="auto"/>
              <w:rPr>
                <w:rFonts w:ascii="宋体" w:hAnsi="宋体"/>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 w:type="dxa"/>
            <w:vAlign w:val="center"/>
          </w:tcPr>
          <w:p>
            <w:pPr>
              <w:spacing w:line="360" w:lineRule="auto"/>
              <w:jc w:val="center"/>
              <w:rPr>
                <w:rFonts w:ascii="宋体" w:hAnsi="宋体"/>
              </w:rPr>
            </w:pPr>
            <w:r>
              <w:rPr>
                <w:rFonts w:hint="eastAsia" w:ascii="宋体" w:hAnsi="宋体"/>
              </w:rPr>
              <w:t>3.4</w:t>
            </w:r>
          </w:p>
        </w:tc>
        <w:tc>
          <w:tcPr>
            <w:tcW w:w="26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是否电子招标</w:t>
            </w:r>
          </w:p>
        </w:tc>
        <w:tc>
          <w:tcPr>
            <w:tcW w:w="6181" w:type="dxa"/>
            <w:vAlign w:val="center"/>
          </w:tcPr>
          <w:p>
            <w:pPr>
              <w:pStyle w:val="2"/>
              <w:ind w:firstLine="0" w:firstLineChars="0"/>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3" w:type="dxa"/>
            <w:vAlign w:val="center"/>
          </w:tcPr>
          <w:p>
            <w:pPr>
              <w:spacing w:line="360" w:lineRule="auto"/>
              <w:jc w:val="center"/>
              <w:rPr>
                <w:rFonts w:ascii="宋体" w:hAnsi="宋体"/>
              </w:rPr>
            </w:pPr>
            <w:r>
              <w:rPr>
                <w:rFonts w:hint="eastAsia" w:ascii="宋体" w:hAnsi="宋体"/>
              </w:rPr>
              <w:t>3.5</w:t>
            </w:r>
          </w:p>
        </w:tc>
        <w:tc>
          <w:tcPr>
            <w:tcW w:w="2676" w:type="dxa"/>
            <w:vAlign w:val="center"/>
          </w:tcPr>
          <w:p>
            <w:pPr>
              <w:spacing w:line="360" w:lineRule="auto"/>
              <w:jc w:val="center"/>
              <w:rPr>
                <w:rFonts w:ascii="宋体" w:hAnsi="宋体" w:cs="宋体"/>
                <w:spacing w:val="-12"/>
                <w:szCs w:val="21"/>
              </w:rPr>
            </w:pPr>
            <w:r>
              <w:rPr>
                <w:rFonts w:hint="eastAsia" w:ascii="宋体" w:hAnsi="宋体" w:cs="宋体"/>
                <w:szCs w:val="21"/>
              </w:rPr>
              <w:t>近年财务要求</w:t>
            </w:r>
          </w:p>
        </w:tc>
        <w:tc>
          <w:tcPr>
            <w:tcW w:w="6181" w:type="dxa"/>
            <w:vAlign w:val="center"/>
          </w:tcPr>
          <w:p>
            <w:pPr>
              <w:spacing w:line="360" w:lineRule="auto"/>
              <w:rPr>
                <w:rFonts w:ascii="宋体" w:hAnsi="宋体" w:cs="宋体"/>
                <w:szCs w:val="21"/>
              </w:rPr>
            </w:pPr>
            <w:r>
              <w:rPr>
                <w:rFonts w:ascii="宋体" w:hAnsi="宋体" w:cs="宋体"/>
                <w:szCs w:val="21"/>
              </w:rPr>
              <w:t>近三年（</w:t>
            </w:r>
            <w:r>
              <w:rPr>
                <w:rFonts w:hint="eastAsia" w:ascii="宋体" w:hAnsi="宋体" w:cs="宋体"/>
                <w:szCs w:val="21"/>
              </w:rPr>
              <w:t>2016、2017、2018年</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3" w:type="dxa"/>
            <w:vAlign w:val="center"/>
          </w:tcPr>
          <w:p>
            <w:pPr>
              <w:spacing w:line="360" w:lineRule="auto"/>
              <w:jc w:val="center"/>
              <w:rPr>
                <w:rFonts w:ascii="宋体" w:hAnsi="宋体"/>
              </w:rPr>
            </w:pPr>
            <w:r>
              <w:rPr>
                <w:rFonts w:hint="eastAsia" w:ascii="宋体" w:hAnsi="宋体"/>
              </w:rPr>
              <w:t>3.6</w:t>
            </w:r>
          </w:p>
        </w:tc>
        <w:tc>
          <w:tcPr>
            <w:tcW w:w="2676" w:type="dxa"/>
            <w:vAlign w:val="center"/>
          </w:tcPr>
          <w:p>
            <w:pPr>
              <w:spacing w:line="360" w:lineRule="auto"/>
              <w:jc w:val="center"/>
              <w:rPr>
                <w:rFonts w:ascii="宋体" w:hAnsi="宋体"/>
                <w:highlight w:val="green"/>
              </w:rPr>
            </w:pPr>
            <w:r>
              <w:rPr>
                <w:rFonts w:hint="eastAsia" w:ascii="宋体" w:hAnsi="宋体"/>
              </w:rPr>
              <w:t>签字或盖章要求</w:t>
            </w:r>
          </w:p>
        </w:tc>
        <w:tc>
          <w:tcPr>
            <w:tcW w:w="6181" w:type="dxa"/>
            <w:vAlign w:val="center"/>
          </w:tcPr>
          <w:p>
            <w:pPr>
              <w:spacing w:line="360" w:lineRule="auto"/>
              <w:rPr>
                <w:rFonts w:ascii="宋体" w:hAnsi="宋体"/>
                <w:highlight w:val="green"/>
              </w:rPr>
            </w:pPr>
            <w:r>
              <w:rPr>
                <w:rFonts w:hint="eastAsia" w:ascii="宋体" w:hAnsi="宋体"/>
                <w:color w:val="000000"/>
              </w:rPr>
              <w:t>电子投标响应文件并由投标单位法定代表人或授权委托人在规定签字盖章处签字或盖章和加盖单位公章。</w:t>
            </w:r>
            <w:r>
              <w:rPr>
                <w:rFonts w:hint="eastAsia" w:ascii="宋体" w:hAnsi="宋体"/>
              </w:rPr>
              <w:t xml:space="preserve">委托代理人签字的，竞争性磋商响应文件应附法定代表人签署的授权委托书，不符合要求的，其投标将被拒绝。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3" w:type="dxa"/>
            <w:vAlign w:val="center"/>
          </w:tcPr>
          <w:p>
            <w:pPr>
              <w:spacing w:line="360" w:lineRule="auto"/>
              <w:jc w:val="center"/>
              <w:rPr>
                <w:rFonts w:hint="default" w:ascii="宋体" w:hAnsi="宋体" w:eastAsia="宋体"/>
                <w:lang w:val="en-US" w:eastAsia="zh-CN"/>
              </w:rPr>
            </w:pPr>
            <w:r>
              <w:rPr>
                <w:rFonts w:hint="eastAsia" w:ascii="宋体" w:hAnsi="宋体"/>
                <w:lang w:val="en-US" w:eastAsia="zh-CN"/>
              </w:rPr>
              <w:t>3.7</w:t>
            </w:r>
          </w:p>
        </w:tc>
        <w:tc>
          <w:tcPr>
            <w:tcW w:w="2676" w:type="dxa"/>
            <w:vAlign w:val="center"/>
          </w:tcPr>
          <w:p>
            <w:pPr>
              <w:pStyle w:val="12"/>
              <w:spacing w:line="360" w:lineRule="auto"/>
              <w:jc w:val="center"/>
              <w:rPr>
                <w:rFonts w:hint="eastAsia" w:ascii="宋体" w:hAnsi="宋体" w:eastAsia="宋体" w:cs="宋体"/>
                <w:kern w:val="2"/>
                <w:sz w:val="22"/>
                <w:szCs w:val="22"/>
                <w:lang w:val="en-US" w:eastAsia="zh-CN" w:bidi="ar-SA"/>
              </w:rPr>
            </w:pPr>
            <w:r>
              <w:rPr>
                <w:rFonts w:hint="eastAsia" w:hAnsi="宋体" w:cs="宋体"/>
                <w:sz w:val="22"/>
                <w:szCs w:val="22"/>
              </w:rPr>
              <w:t>投标保证金</w:t>
            </w:r>
          </w:p>
        </w:tc>
        <w:tc>
          <w:tcPr>
            <w:tcW w:w="6181" w:type="dxa"/>
            <w:vAlign w:val="center"/>
          </w:tcPr>
          <w:p>
            <w:pPr>
              <w:spacing w:line="460" w:lineRule="exact"/>
              <w:rPr>
                <w:rFonts w:hAnsi="宋体"/>
                <w:sz w:val="22"/>
                <w:szCs w:val="22"/>
              </w:rPr>
            </w:pPr>
            <w:r>
              <w:rPr>
                <w:rFonts w:hint="eastAsia" w:hAnsi="宋体"/>
                <w:sz w:val="22"/>
                <w:szCs w:val="22"/>
              </w:rPr>
              <w:t>保证金形式：转账或保函</w:t>
            </w:r>
          </w:p>
          <w:p>
            <w:pPr>
              <w:spacing w:line="360" w:lineRule="auto"/>
              <w:rPr>
                <w:rFonts w:hint="eastAsia" w:ascii="宋体" w:hAnsi="宋体" w:eastAsia="宋体"/>
                <w:szCs w:val="21"/>
                <w:lang w:eastAsia="zh-CN"/>
              </w:rPr>
            </w:pPr>
            <w:r>
              <w:rPr>
                <w:rFonts w:ascii="宋体" w:hAnsi="宋体"/>
                <w:szCs w:val="21"/>
              </w:rPr>
              <w:t>投标保证金金额：</w:t>
            </w:r>
            <w:r>
              <w:rPr>
                <w:rFonts w:hint="eastAsia" w:ascii="宋体" w:hAnsi="宋体"/>
                <w:szCs w:val="21"/>
                <w:lang w:eastAsia="zh-CN"/>
              </w:rPr>
              <w:t>叁万元整</w:t>
            </w:r>
          </w:p>
          <w:p>
            <w:pPr>
              <w:spacing w:line="400" w:lineRule="exact"/>
              <w:jc w:val="left"/>
              <w:rPr>
                <w:rFonts w:ascii="宋体" w:hAnsi="宋体"/>
                <w:szCs w:val="21"/>
              </w:rPr>
            </w:pPr>
            <w:r>
              <w:rPr>
                <w:rFonts w:hint="eastAsia" w:ascii="宋体" w:hAnsi="宋体"/>
                <w:szCs w:val="21"/>
              </w:rPr>
              <w:t xml:space="preserve"> 投标人</w:t>
            </w:r>
            <w:r>
              <w:rPr>
                <w:rFonts w:ascii="宋体" w:hAnsi="宋体"/>
                <w:szCs w:val="21"/>
              </w:rPr>
              <w:t>应在递交投标文件前提交投标保证金，并作为其投标文件的一部分；保证金金额数不超过招标项目估算价的2%。投标保证金的形式：投标人从基本账户以银行转账的方式缴纳（转账需备注“*项目保证金”，项目名称过长可备注简称）。</w:t>
            </w:r>
          </w:p>
          <w:p>
            <w:pPr>
              <w:widowControl/>
              <w:tabs>
                <w:tab w:val="left" w:pos="360"/>
              </w:tabs>
              <w:spacing w:line="360" w:lineRule="auto"/>
              <w:rPr>
                <w:rFonts w:hint="eastAsia" w:ascii="宋体" w:hAnsi="宋体" w:eastAsia="宋体" w:cs="宋体"/>
                <w:kern w:val="2"/>
                <w:sz w:val="22"/>
                <w:szCs w:val="22"/>
                <w:lang w:val="en-US" w:eastAsia="zh-CN" w:bidi="ar-SA"/>
              </w:rPr>
            </w:pPr>
            <w:r>
              <w:rPr>
                <w:rFonts w:ascii="宋体" w:hAnsi="宋体"/>
                <w:szCs w:val="21"/>
              </w:rPr>
              <w:t>注：保证金缴纳绑定，请登录开封市公共资源交易中心网站，查看办事指南栏目下的操作规程中的《保证金缴纳绑定操作指南》或直接登录http://www.kfsggzyjyw.cn/kfczgc/15732.jhtml 。各潜在投标人请按照线上保证金操作规程进行操作，否则将影响投标活动。保证金缴纳必须标注清楚，因此造成的后果责任由投标人自行承担。投标保证金的退还按相关法律法规执行。投标人无需现场办理退还手续，可自行查询是否到账。不按规定缴纳投标保证金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3" w:type="dxa"/>
            <w:vAlign w:val="center"/>
          </w:tcPr>
          <w:p>
            <w:pPr>
              <w:spacing w:line="360" w:lineRule="auto"/>
              <w:rPr>
                <w:rFonts w:ascii="宋体" w:hAnsi="宋体"/>
              </w:rPr>
            </w:pPr>
            <w:r>
              <w:rPr>
                <w:rFonts w:hint="eastAsia" w:ascii="宋体" w:hAnsi="宋体"/>
                <w:highlight w:val="lightGray"/>
              </w:rPr>
              <w:t>4.0</w:t>
            </w:r>
          </w:p>
        </w:tc>
        <w:tc>
          <w:tcPr>
            <w:tcW w:w="2676" w:type="dxa"/>
            <w:vAlign w:val="center"/>
          </w:tcPr>
          <w:p>
            <w:pPr>
              <w:spacing w:line="360" w:lineRule="auto"/>
              <w:jc w:val="center"/>
              <w:rPr>
                <w:rFonts w:ascii="宋体" w:hAnsi="宋体"/>
              </w:rPr>
            </w:pPr>
            <w:r>
              <w:rPr>
                <w:rFonts w:hint="eastAsia" w:ascii="宋体" w:hAnsi="宋体"/>
              </w:rPr>
              <w:t>递交竞争性磋商响应文件方式及地点</w:t>
            </w:r>
          </w:p>
        </w:tc>
        <w:tc>
          <w:tcPr>
            <w:tcW w:w="6181" w:type="dxa"/>
            <w:vAlign w:val="center"/>
          </w:tcPr>
          <w:p>
            <w:pPr>
              <w:spacing w:line="360" w:lineRule="auto"/>
              <w:jc w:val="left"/>
              <w:rPr>
                <w:rFonts w:hint="eastAsia" w:ascii="宋体" w:hAnsi="宋体" w:eastAsia="宋体"/>
                <w:lang w:eastAsia="zh-CN"/>
              </w:rPr>
            </w:pPr>
            <w:r>
              <w:rPr>
                <w:rFonts w:hint="eastAsia" w:ascii="宋体" w:hAnsi="宋体"/>
              </w:rPr>
              <w:t>电子竞争性磋商响应文件的递交</w:t>
            </w:r>
            <w:r>
              <w:rPr>
                <w:rFonts w:hint="eastAsia" w:ascii="宋体" w:hAnsi="宋体"/>
                <w:lang w:eastAsia="zh-CN"/>
              </w:rPr>
              <w:t>：</w:t>
            </w:r>
          </w:p>
          <w:p>
            <w:pPr>
              <w:spacing w:line="360" w:lineRule="auto"/>
              <w:jc w:val="left"/>
              <w:rPr>
                <w:rFonts w:ascii="宋体" w:hAnsi="宋体"/>
              </w:rPr>
            </w:pPr>
            <w:r>
              <w:rPr>
                <w:rFonts w:ascii="宋体" w:hAnsi="宋体"/>
              </w:rPr>
              <w:t>1</w:t>
            </w:r>
            <w:r>
              <w:rPr>
                <w:rFonts w:hint="eastAsia" w:ascii="宋体" w:hAnsi="宋体"/>
              </w:rPr>
              <w:t>、各竞争性磋商响应人应在投标截止时间前上传加密的电子投标 响应文件到会员系统的指定位置。请竞争性磋商响应人在上传时认真检查上传投标响应文件是否完整、正确。</w:t>
            </w:r>
          </w:p>
          <w:p>
            <w:pPr>
              <w:spacing w:line="360" w:lineRule="auto"/>
              <w:jc w:val="left"/>
              <w:rPr>
                <w:rFonts w:ascii="宋体" w:hAnsi="宋体"/>
                <w:b/>
              </w:rPr>
            </w:pPr>
            <w:r>
              <w:rPr>
                <w:rFonts w:ascii="宋体" w:hAnsi="宋体"/>
              </w:rPr>
              <w:t>2</w:t>
            </w:r>
            <w:r>
              <w:rPr>
                <w:rFonts w:hint="eastAsia" w:ascii="宋体" w:hAnsi="宋体"/>
              </w:rPr>
              <w:t>、投标响应人因交易中心投标系统问题无法上传电子竞争性磋商响应文件时，</w:t>
            </w:r>
            <w:r>
              <w:rPr>
                <w:rFonts w:hint="eastAsia" w:ascii="宋体" w:hAnsi="宋体"/>
                <w:b/>
              </w:rPr>
              <w:t>请在工作时间与开封市公共资源交易中心交易平台运维电话联系，联系电话：0371-23859291</w:t>
            </w:r>
          </w:p>
          <w:p>
            <w:pPr>
              <w:spacing w:line="360" w:lineRule="auto"/>
              <w:rPr>
                <w:rFonts w:ascii="宋体" w:hAnsi="宋体"/>
              </w:rPr>
            </w:pPr>
            <w:r>
              <w:rPr>
                <w:rFonts w:hint="eastAsia" w:ascii="宋体" w:hAnsi="宋体"/>
              </w:rPr>
              <w:t>地址：通许县政务服务中心四楼第一开标室（通许县裕丰路西段），投标人按开标程序解密投标文件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3" w:type="dxa"/>
            <w:vAlign w:val="center"/>
          </w:tcPr>
          <w:p>
            <w:pPr>
              <w:spacing w:line="360" w:lineRule="auto"/>
              <w:jc w:val="center"/>
              <w:rPr>
                <w:rFonts w:ascii="宋体" w:hAnsi="宋体"/>
              </w:rPr>
            </w:pPr>
            <w:r>
              <w:rPr>
                <w:rFonts w:hint="eastAsia" w:ascii="宋体" w:hAnsi="宋体"/>
              </w:rPr>
              <w:t>4.1</w:t>
            </w:r>
          </w:p>
        </w:tc>
        <w:tc>
          <w:tcPr>
            <w:tcW w:w="2676" w:type="dxa"/>
            <w:vAlign w:val="center"/>
          </w:tcPr>
          <w:p>
            <w:pPr>
              <w:spacing w:line="360" w:lineRule="auto"/>
              <w:jc w:val="center"/>
              <w:rPr>
                <w:rFonts w:ascii="宋体" w:hAnsi="宋体"/>
              </w:rPr>
            </w:pPr>
            <w:r>
              <w:rPr>
                <w:rFonts w:hint="eastAsia" w:ascii="宋体" w:hAnsi="宋体"/>
              </w:rPr>
              <w:t>是否退还投标响应文件</w:t>
            </w:r>
          </w:p>
        </w:tc>
        <w:tc>
          <w:tcPr>
            <w:tcW w:w="6181" w:type="dxa"/>
            <w:vAlign w:val="center"/>
          </w:tcPr>
          <w:p>
            <w:pPr>
              <w:spacing w:line="360" w:lineRule="auto"/>
              <w:rPr>
                <w:rFonts w:ascii="宋体" w:hAnsi="宋体"/>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3" w:type="dxa"/>
            <w:vAlign w:val="center"/>
          </w:tcPr>
          <w:p>
            <w:pPr>
              <w:spacing w:line="360" w:lineRule="auto"/>
              <w:jc w:val="center"/>
              <w:rPr>
                <w:rFonts w:ascii="宋体" w:hAnsi="宋体"/>
              </w:rPr>
            </w:pPr>
            <w:r>
              <w:rPr>
                <w:rFonts w:hint="eastAsia" w:ascii="宋体" w:hAnsi="宋体"/>
              </w:rPr>
              <w:t>5.1</w:t>
            </w:r>
          </w:p>
        </w:tc>
        <w:tc>
          <w:tcPr>
            <w:tcW w:w="2676" w:type="dxa"/>
            <w:vAlign w:val="center"/>
          </w:tcPr>
          <w:p>
            <w:pPr>
              <w:spacing w:line="360" w:lineRule="auto"/>
              <w:jc w:val="center"/>
              <w:rPr>
                <w:rFonts w:ascii="宋体" w:hAnsi="宋体"/>
              </w:rPr>
            </w:pPr>
            <w:r>
              <w:rPr>
                <w:rFonts w:hint="eastAsia" w:ascii="宋体" w:hAnsi="宋体"/>
              </w:rPr>
              <w:t>开标时间和地点</w:t>
            </w:r>
          </w:p>
        </w:tc>
        <w:tc>
          <w:tcPr>
            <w:tcW w:w="6181" w:type="dxa"/>
            <w:vAlign w:val="center"/>
          </w:tcPr>
          <w:p>
            <w:pPr>
              <w:spacing w:line="360" w:lineRule="auto"/>
              <w:rPr>
                <w:rFonts w:ascii="宋体" w:hAnsi="宋体"/>
              </w:rPr>
            </w:pPr>
            <w:r>
              <w:rPr>
                <w:rFonts w:hint="eastAsia" w:ascii="宋体" w:hAnsi="宋体"/>
              </w:rPr>
              <w:t>开标时间：同竞争性磋商截止时间</w:t>
            </w:r>
          </w:p>
          <w:p>
            <w:pPr>
              <w:spacing w:line="360" w:lineRule="auto"/>
              <w:rPr>
                <w:rFonts w:ascii="宋体" w:hAnsi="宋体"/>
              </w:rPr>
            </w:pPr>
            <w:r>
              <w:rPr>
                <w:rFonts w:hint="eastAsia" w:ascii="宋体" w:hAnsi="宋体"/>
              </w:rPr>
              <w:t>开标地点:</w:t>
            </w:r>
            <w:r>
              <w:rPr>
                <w:rFonts w:hint="eastAsia" w:ascii="宋体" w:hAnsi="宋体" w:cs="宋体"/>
              </w:rPr>
              <w:t xml:space="preserve"> 通许县政务服务中心四楼第一开标室（通许县裕丰路西段）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3" w:type="dxa"/>
            <w:vAlign w:val="center"/>
          </w:tcPr>
          <w:p>
            <w:pPr>
              <w:spacing w:line="360" w:lineRule="auto"/>
              <w:jc w:val="center"/>
              <w:rPr>
                <w:rFonts w:ascii="宋体" w:hAnsi="宋体"/>
              </w:rPr>
            </w:pPr>
            <w:r>
              <w:rPr>
                <w:rFonts w:hint="eastAsia" w:ascii="宋体" w:hAnsi="宋体"/>
              </w:rPr>
              <w:t>5.2</w:t>
            </w:r>
          </w:p>
        </w:tc>
        <w:tc>
          <w:tcPr>
            <w:tcW w:w="2676" w:type="dxa"/>
            <w:vAlign w:val="center"/>
          </w:tcPr>
          <w:p>
            <w:pPr>
              <w:spacing w:line="360" w:lineRule="auto"/>
              <w:jc w:val="center"/>
              <w:rPr>
                <w:rFonts w:ascii="宋体" w:hAnsi="宋体" w:cs="宋体"/>
              </w:rPr>
            </w:pPr>
            <w:r>
              <w:rPr>
                <w:rFonts w:hint="eastAsia" w:ascii="宋体" w:hAnsi="宋体" w:cs="宋体"/>
              </w:rPr>
              <w:t>开标程序</w:t>
            </w:r>
          </w:p>
        </w:tc>
        <w:tc>
          <w:tcPr>
            <w:tcW w:w="6181" w:type="dxa"/>
            <w:vAlign w:val="center"/>
          </w:tcPr>
          <w:p>
            <w:pPr>
              <w:spacing w:line="276" w:lineRule="auto"/>
              <w:rPr>
                <w:rFonts w:ascii="宋体" w:hAnsi="宋体" w:cs="宋体"/>
                <w:kern w:val="1"/>
                <w:szCs w:val="21"/>
              </w:rPr>
            </w:pPr>
            <w:r>
              <w:rPr>
                <w:rFonts w:hint="eastAsia" w:ascii="宋体" w:hAnsi="宋体" w:cs="宋体"/>
                <w:kern w:val="1"/>
                <w:szCs w:val="21"/>
              </w:rPr>
              <w:t>1.招标人在规定的竞争性磋商截止时间（开标时间）和竞争性磋商响应人须知前附表规定的地点进行开标。竞争性磋商响应人的法定代表人或其委托代理人准时参加开标会议。</w:t>
            </w:r>
          </w:p>
          <w:p>
            <w:pPr>
              <w:spacing w:line="276" w:lineRule="auto"/>
              <w:rPr>
                <w:rFonts w:ascii="宋体" w:hAnsi="宋体" w:cs="宋体"/>
                <w:kern w:val="1"/>
                <w:szCs w:val="21"/>
              </w:rPr>
            </w:pPr>
            <w:r>
              <w:rPr>
                <w:rFonts w:hint="eastAsia" w:ascii="宋体" w:hAnsi="宋体" w:cs="宋体"/>
                <w:kern w:val="1"/>
                <w:szCs w:val="21"/>
              </w:rPr>
              <w:t>2.谈判人须在规定的时间内完成解密，若出现非系统原因无法解密的，不再参与开评标。</w:t>
            </w:r>
          </w:p>
          <w:p>
            <w:pPr>
              <w:spacing w:line="276" w:lineRule="auto"/>
              <w:rPr>
                <w:rFonts w:ascii="宋体" w:hAnsi="宋体" w:cs="宋体"/>
                <w:kern w:val="1"/>
                <w:szCs w:val="21"/>
              </w:rPr>
            </w:pPr>
            <w:r>
              <w:rPr>
                <w:rFonts w:hint="eastAsia" w:ascii="宋体" w:hAnsi="宋体" w:cs="宋体"/>
                <w:kern w:val="1"/>
                <w:szCs w:val="21"/>
              </w:rPr>
              <w:t>3.开标程序</w:t>
            </w:r>
          </w:p>
          <w:p>
            <w:pPr>
              <w:spacing w:line="276" w:lineRule="auto"/>
              <w:rPr>
                <w:rFonts w:ascii="宋体" w:hAnsi="宋体" w:cs="宋体"/>
                <w:kern w:val="1"/>
                <w:szCs w:val="21"/>
              </w:rPr>
            </w:pPr>
            <w:r>
              <w:rPr>
                <w:rFonts w:hint="eastAsia" w:ascii="宋体" w:hAnsi="宋体" w:cs="宋体"/>
                <w:kern w:val="1"/>
                <w:szCs w:val="21"/>
              </w:rPr>
              <w:t>（1）本项目采用电子开标。到投标文件递交截止时间止，各竞争性磋商响应人按电子投标文件递交的顺序对电子竞争性磋商响应文件进行解密。解密完成后各竞争性磋商响应人的电子投标文件的实质性内容将自动显示在网页中。竞争性磋商响应人在磋商文件递交截止时间前未上传电子投标文件的将视为放弃开标。</w:t>
            </w:r>
          </w:p>
          <w:p>
            <w:pPr>
              <w:spacing w:line="276" w:lineRule="auto"/>
              <w:rPr>
                <w:rFonts w:ascii="宋体" w:hAnsi="宋体" w:cs="宋体"/>
                <w:kern w:val="1"/>
                <w:szCs w:val="21"/>
              </w:rPr>
            </w:pPr>
            <w:r>
              <w:rPr>
                <w:rFonts w:hint="eastAsia" w:ascii="宋体" w:hAnsi="宋体" w:cs="宋体"/>
                <w:kern w:val="1"/>
                <w:szCs w:val="21"/>
              </w:rPr>
              <w:t>（2）主持人按下列程序进行开标会议：</w:t>
            </w:r>
          </w:p>
          <w:p>
            <w:pPr>
              <w:spacing w:line="276" w:lineRule="auto"/>
              <w:rPr>
                <w:rFonts w:ascii="宋体" w:hAnsi="宋体" w:cs="宋体"/>
                <w:kern w:val="1"/>
                <w:szCs w:val="21"/>
              </w:rPr>
            </w:pPr>
            <w:r>
              <w:rPr>
                <w:rFonts w:hint="eastAsia" w:ascii="宋体" w:hAnsi="宋体" w:cs="宋体"/>
                <w:kern w:val="1"/>
                <w:szCs w:val="21"/>
              </w:rPr>
              <w:t>1.宣布磋商响应文件递交截止时间已到，不再接收投标文件；</w:t>
            </w:r>
          </w:p>
          <w:p>
            <w:pPr>
              <w:spacing w:line="276" w:lineRule="auto"/>
              <w:rPr>
                <w:rFonts w:ascii="宋体" w:hAnsi="宋体" w:cs="宋体"/>
                <w:kern w:val="1"/>
                <w:szCs w:val="21"/>
              </w:rPr>
            </w:pPr>
            <w:r>
              <w:rPr>
                <w:rFonts w:hint="eastAsia" w:ascii="宋体" w:hAnsi="宋体" w:cs="宋体"/>
                <w:kern w:val="1"/>
                <w:szCs w:val="21"/>
              </w:rPr>
              <w:t>2.宣布开标人、监标人等有关信息及开标会议纪律；</w:t>
            </w:r>
          </w:p>
          <w:p>
            <w:pPr>
              <w:spacing w:line="276" w:lineRule="auto"/>
              <w:rPr>
                <w:rFonts w:ascii="宋体" w:hAnsi="宋体" w:cs="宋体"/>
                <w:kern w:val="1"/>
                <w:szCs w:val="21"/>
              </w:rPr>
            </w:pPr>
            <w:r>
              <w:rPr>
                <w:rFonts w:hint="eastAsia" w:ascii="宋体" w:hAnsi="宋体" w:cs="宋体"/>
                <w:kern w:val="1"/>
                <w:szCs w:val="21"/>
              </w:rPr>
              <w:t>3.电子投标文件解密；</w:t>
            </w:r>
          </w:p>
          <w:p>
            <w:pPr>
              <w:spacing w:line="276" w:lineRule="auto"/>
              <w:rPr>
                <w:rFonts w:ascii="宋体" w:hAnsi="宋体" w:cs="宋体"/>
                <w:kern w:val="1"/>
                <w:szCs w:val="21"/>
              </w:rPr>
            </w:pPr>
            <w:r>
              <w:rPr>
                <w:rFonts w:hint="eastAsia" w:ascii="宋体" w:hAnsi="宋体" w:cs="宋体"/>
                <w:kern w:val="1"/>
                <w:szCs w:val="21"/>
              </w:rPr>
              <w:t>4.磋商相应人代表、招标人代表、监标人等有关人员在开标记录上签字确认；</w:t>
            </w:r>
          </w:p>
          <w:p>
            <w:pPr>
              <w:spacing w:line="440" w:lineRule="exact"/>
              <w:rPr>
                <w:rFonts w:ascii="宋体" w:hAnsi="宋体" w:cs="宋体"/>
              </w:rPr>
            </w:pPr>
            <w:r>
              <w:rPr>
                <w:rFonts w:hint="eastAsia" w:ascii="宋体" w:hAnsi="宋体" w:cs="宋体"/>
                <w:kern w:val="1"/>
                <w:szCs w:val="21"/>
              </w:rPr>
              <w:t>5.开标会议结束。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宋体" w:hAnsi="宋体"/>
              </w:rPr>
            </w:pPr>
            <w:r>
              <w:rPr>
                <w:rFonts w:hint="eastAsia" w:ascii="宋体" w:hAnsi="宋体"/>
              </w:rPr>
              <w:t>6.1</w:t>
            </w:r>
          </w:p>
        </w:tc>
        <w:tc>
          <w:tcPr>
            <w:tcW w:w="2676" w:type="dxa"/>
            <w:vAlign w:val="center"/>
          </w:tcPr>
          <w:p>
            <w:pPr>
              <w:spacing w:line="360" w:lineRule="auto"/>
              <w:jc w:val="center"/>
              <w:rPr>
                <w:rFonts w:ascii="宋体" w:hAnsi="宋体"/>
              </w:rPr>
            </w:pPr>
            <w:r>
              <w:rPr>
                <w:rFonts w:hint="eastAsia" w:ascii="宋体" w:hAnsi="宋体"/>
              </w:rPr>
              <w:t>评标委员会的组建</w:t>
            </w:r>
          </w:p>
        </w:tc>
        <w:tc>
          <w:tcPr>
            <w:tcW w:w="6181" w:type="dxa"/>
            <w:vAlign w:val="center"/>
          </w:tcPr>
          <w:p>
            <w:pPr>
              <w:spacing w:line="360" w:lineRule="auto"/>
              <w:ind w:leftChars="-250" w:hanging="523" w:hangingChars="250"/>
              <w:rPr>
                <w:rFonts w:ascii="宋体" w:hAnsi="宋体"/>
                <w:szCs w:val="22"/>
              </w:rPr>
            </w:pPr>
            <w:r>
              <w:rPr>
                <w:rFonts w:hint="eastAsia" w:ascii="宋体" w:hAnsi="宋体"/>
                <w:szCs w:val="22"/>
              </w:rPr>
              <w:t>评标磋商小组的构成：3人，其中招标人代表1人,相关经济、技术专家2人；</w:t>
            </w:r>
          </w:p>
          <w:p>
            <w:pPr>
              <w:spacing w:line="360" w:lineRule="auto"/>
              <w:ind w:leftChars="-250" w:hanging="523" w:hangingChars="250"/>
              <w:rPr>
                <w:rFonts w:ascii="宋体" w:hAnsi="宋体"/>
                <w:szCs w:val="22"/>
              </w:rPr>
            </w:pPr>
            <w:r>
              <w:rPr>
                <w:rFonts w:hint="eastAsia" w:ascii="宋体" w:hAnsi="宋体"/>
                <w:szCs w:val="22"/>
              </w:rPr>
              <w:t>评标 专家确定方式：从省级相关评标专家库中抽取，与招标人、投标人有利害关系的人不得进入评标委员会。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宋体" w:hAnsi="宋体"/>
              </w:rPr>
            </w:pPr>
            <w:r>
              <w:rPr>
                <w:rFonts w:hint="eastAsia" w:ascii="宋体" w:hAnsi="宋体"/>
              </w:rPr>
              <w:t>7.1</w:t>
            </w:r>
          </w:p>
        </w:tc>
        <w:tc>
          <w:tcPr>
            <w:tcW w:w="2676" w:type="dxa"/>
            <w:vAlign w:val="center"/>
          </w:tcPr>
          <w:p>
            <w:pPr>
              <w:spacing w:line="360" w:lineRule="auto"/>
              <w:jc w:val="center"/>
              <w:rPr>
                <w:rFonts w:ascii="宋体" w:hAnsi="宋体" w:cs="宋体"/>
              </w:rPr>
            </w:pPr>
            <w:r>
              <w:rPr>
                <w:rFonts w:hint="eastAsia" w:ascii="宋体" w:hAnsi="宋体" w:cs="宋体"/>
              </w:rPr>
              <w:t>是否授权评标委员会确定中标人</w:t>
            </w:r>
          </w:p>
        </w:tc>
        <w:tc>
          <w:tcPr>
            <w:tcW w:w="6181" w:type="dxa"/>
            <w:vAlign w:val="center"/>
          </w:tcPr>
          <w:p>
            <w:pPr>
              <w:numPr>
                <w:ilvl w:val="0"/>
                <w:numId w:val="3"/>
              </w:numPr>
              <w:spacing w:line="360" w:lineRule="auto"/>
              <w:rPr>
                <w:rFonts w:ascii="宋体" w:hAnsi="宋体" w:cs="宋体"/>
                <w:szCs w:val="22"/>
              </w:rPr>
            </w:pPr>
            <w:r>
              <w:rPr>
                <w:rFonts w:hint="eastAsia" w:ascii="宋体" w:hAnsi="宋体" w:cs="宋体"/>
                <w:szCs w:val="22"/>
              </w:rPr>
              <w:t>否,推荐的中标候选人：1-3名</w:t>
            </w:r>
          </w:p>
          <w:p>
            <w:pPr>
              <w:tabs>
                <w:tab w:val="left" w:pos="360"/>
              </w:tabs>
              <w:spacing w:line="360" w:lineRule="auto"/>
              <w:rPr>
                <w:rFonts w:ascii="宋体" w:hAnsi="宋体" w:cs="宋体"/>
                <w:szCs w:val="22"/>
              </w:rPr>
            </w:pPr>
            <w:r>
              <w:rPr>
                <w:rFonts w:hint="eastAsia" w:ascii="宋体" w:hAnsi="宋体" w:cs="宋体"/>
                <w:szCs w:val="21"/>
              </w:rPr>
              <w:t>依法必须进行招标的项目，招标人应当确定排名第一的中标候选人为中标人。排名第一的中标候选人放弃中标、因不可抗力不能履行合同、不按照磋商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3" w:type="dxa"/>
            <w:vAlign w:val="center"/>
          </w:tcPr>
          <w:p>
            <w:pPr>
              <w:spacing w:line="360" w:lineRule="auto"/>
              <w:jc w:val="center"/>
              <w:rPr>
                <w:rFonts w:ascii="宋体" w:hAnsi="宋体"/>
              </w:rPr>
            </w:pPr>
            <w:r>
              <w:rPr>
                <w:rFonts w:hint="eastAsia" w:ascii="宋体" w:hAnsi="宋体"/>
              </w:rPr>
              <w:t>8</w:t>
            </w:r>
          </w:p>
        </w:tc>
        <w:tc>
          <w:tcPr>
            <w:tcW w:w="8857" w:type="dxa"/>
            <w:gridSpan w:val="2"/>
            <w:vAlign w:val="center"/>
          </w:tcPr>
          <w:p>
            <w:pPr>
              <w:spacing w:line="360" w:lineRule="auto"/>
              <w:jc w:val="center"/>
              <w:rPr>
                <w:rFonts w:ascii="宋体" w:hAnsi="宋体"/>
              </w:rPr>
            </w:pPr>
            <w:r>
              <w:rPr>
                <w:rFonts w:hint="eastAsia" w:ascii="宋体" w:hAnsi="宋体"/>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63" w:type="dxa"/>
            <w:vAlign w:val="center"/>
          </w:tcPr>
          <w:p>
            <w:pPr>
              <w:spacing w:line="360" w:lineRule="auto"/>
              <w:jc w:val="center"/>
              <w:rPr>
                <w:rFonts w:ascii="宋体" w:hAnsi="宋体"/>
              </w:rPr>
            </w:pPr>
            <w:r>
              <w:rPr>
                <w:rFonts w:hint="eastAsia" w:ascii="宋体" w:hAnsi="宋体"/>
              </w:rPr>
              <w:t>8.1</w:t>
            </w:r>
          </w:p>
        </w:tc>
        <w:tc>
          <w:tcPr>
            <w:tcW w:w="2676" w:type="dxa"/>
            <w:vAlign w:val="center"/>
          </w:tcPr>
          <w:p>
            <w:pPr>
              <w:spacing w:line="360" w:lineRule="auto"/>
              <w:jc w:val="center"/>
              <w:rPr>
                <w:rFonts w:ascii="宋体" w:hAnsi="宋体"/>
              </w:rPr>
            </w:pPr>
            <w:r>
              <w:rPr>
                <w:rFonts w:hint="eastAsia" w:ascii="宋体" w:hAnsi="宋体"/>
              </w:rPr>
              <w:t>监督单位</w:t>
            </w:r>
          </w:p>
        </w:tc>
        <w:tc>
          <w:tcPr>
            <w:tcW w:w="6181" w:type="dxa"/>
            <w:vAlign w:val="center"/>
          </w:tcPr>
          <w:p>
            <w:pPr>
              <w:spacing w:line="360" w:lineRule="auto"/>
              <w:jc w:val="left"/>
              <w:rPr>
                <w:rFonts w:ascii="宋体" w:hAnsi="宋体"/>
              </w:rPr>
            </w:pPr>
            <w:r>
              <w:rPr>
                <w:rFonts w:hint="eastAsia" w:ascii="宋体" w:hAnsi="宋体" w:cs="宋体"/>
                <w:szCs w:val="21"/>
              </w:rPr>
              <w:t>通许县财政局（政府采购办）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63" w:type="dxa"/>
            <w:vAlign w:val="center"/>
          </w:tcPr>
          <w:p>
            <w:pPr>
              <w:spacing w:line="360" w:lineRule="auto"/>
              <w:jc w:val="center"/>
              <w:rPr>
                <w:rFonts w:ascii="宋体" w:hAnsi="宋体"/>
              </w:rPr>
            </w:pPr>
            <w:r>
              <w:rPr>
                <w:rFonts w:hint="eastAsia" w:ascii="宋体" w:hAnsi="宋体"/>
              </w:rPr>
              <w:t>8.2</w:t>
            </w:r>
          </w:p>
        </w:tc>
        <w:tc>
          <w:tcPr>
            <w:tcW w:w="2676" w:type="dxa"/>
            <w:vAlign w:val="center"/>
          </w:tcPr>
          <w:p>
            <w:pPr>
              <w:spacing w:line="360" w:lineRule="auto"/>
              <w:jc w:val="center"/>
              <w:rPr>
                <w:rFonts w:ascii="宋体" w:hAnsi="宋体" w:cs="宋体"/>
              </w:rPr>
            </w:pPr>
            <w:r>
              <w:rPr>
                <w:rFonts w:hint="eastAsia" w:ascii="宋体" w:hAnsi="宋体" w:cs="宋体"/>
              </w:rPr>
              <w:t>招标控制价</w:t>
            </w:r>
          </w:p>
        </w:tc>
        <w:tc>
          <w:tcPr>
            <w:tcW w:w="6181" w:type="dxa"/>
            <w:vAlign w:val="center"/>
          </w:tcPr>
          <w:p>
            <w:pPr>
              <w:rPr>
                <w:rFonts w:ascii="宋体" w:hAns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w:instrText>
            </w:r>
            <w:r>
              <w:rPr>
                <w:rFonts w:hint="eastAsia"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hint="eastAsia" w:ascii="宋体" w:hAnsi="宋体"/>
                <w:szCs w:val="21"/>
              </w:rPr>
              <w:t>设招标控制价</w:t>
            </w:r>
          </w:p>
          <w:p>
            <w:pPr>
              <w:rPr>
                <w:rFonts w:hint="eastAsia" w:ascii="宋体" w:hAnsi="宋体" w:eastAsia="宋体"/>
                <w:b/>
                <w:szCs w:val="21"/>
                <w:lang w:eastAsia="zh-CN"/>
              </w:rPr>
            </w:pPr>
            <w:r>
              <w:rPr>
                <w:rFonts w:hint="eastAsia" w:ascii="宋体" w:hAnsi="宋体"/>
                <w:b/>
                <w:szCs w:val="21"/>
              </w:rPr>
              <w:t>招标控制价</w:t>
            </w:r>
            <w:r>
              <w:rPr>
                <w:rFonts w:hint="eastAsia" w:ascii="宋体" w:hAnsi="宋体"/>
                <w:b/>
                <w:szCs w:val="21"/>
                <w:lang w:eastAsia="zh-CN"/>
              </w:rPr>
              <w:t>：</w:t>
            </w:r>
          </w:p>
          <w:p>
            <w:pPr>
              <w:rPr>
                <w:rFonts w:ascii="宋体" w:hAnsi="宋体"/>
                <w:b/>
                <w:szCs w:val="21"/>
              </w:rPr>
            </w:pPr>
            <w:r>
              <w:rPr>
                <w:rFonts w:hint="eastAsia" w:ascii="宋体" w:hAnsi="宋体"/>
                <w:b/>
                <w:szCs w:val="21"/>
              </w:rPr>
              <w:t>小写：</w:t>
            </w:r>
            <w:r>
              <w:rPr>
                <w:rFonts w:ascii="宋体" w:hAnsi="宋体"/>
                <w:b/>
                <w:szCs w:val="21"/>
              </w:rPr>
              <w:t>1</w:t>
            </w:r>
            <w:r>
              <w:rPr>
                <w:rFonts w:hint="eastAsia" w:ascii="宋体" w:hAnsi="宋体"/>
                <w:b/>
                <w:szCs w:val="21"/>
              </w:rPr>
              <w:t>,</w:t>
            </w:r>
            <w:r>
              <w:rPr>
                <w:rFonts w:ascii="宋体" w:hAnsi="宋体"/>
                <w:b/>
                <w:szCs w:val="21"/>
              </w:rPr>
              <w:t>998,898.00</w:t>
            </w:r>
            <w:r>
              <w:rPr>
                <w:rFonts w:hint="eastAsia" w:ascii="宋体" w:hAnsi="宋体"/>
                <w:b/>
                <w:szCs w:val="21"/>
              </w:rPr>
              <w:t>元</w:t>
            </w:r>
          </w:p>
          <w:p>
            <w:pPr>
              <w:rPr>
                <w:rFonts w:ascii="宋体" w:hAnsi="宋体" w:cs="宋体"/>
              </w:rPr>
            </w:pPr>
            <w:r>
              <w:rPr>
                <w:rFonts w:hint="eastAsia" w:ascii="宋体" w:hAnsi="宋体"/>
                <w:b/>
                <w:szCs w:val="21"/>
              </w:rPr>
              <w:t>大写：壹佰玖拾玖万捌仟捌佰玖拾捌元整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63" w:type="dxa"/>
            <w:vAlign w:val="center"/>
          </w:tcPr>
          <w:p>
            <w:pPr>
              <w:spacing w:line="360" w:lineRule="auto"/>
              <w:jc w:val="center"/>
              <w:rPr>
                <w:rFonts w:ascii="宋体" w:hAnsi="宋体"/>
              </w:rPr>
            </w:pPr>
            <w:r>
              <w:rPr>
                <w:rFonts w:hint="eastAsia" w:ascii="宋体" w:hAnsi="宋体"/>
              </w:rPr>
              <w:t>8.3</w:t>
            </w:r>
          </w:p>
        </w:tc>
        <w:tc>
          <w:tcPr>
            <w:tcW w:w="2676" w:type="dxa"/>
            <w:vAlign w:val="center"/>
          </w:tcPr>
          <w:p>
            <w:pPr>
              <w:spacing w:line="360" w:lineRule="auto"/>
              <w:jc w:val="center"/>
              <w:rPr>
                <w:rFonts w:ascii="宋体" w:hAnsi="宋体"/>
              </w:rPr>
            </w:pPr>
            <w:r>
              <w:rPr>
                <w:rFonts w:hint="eastAsia" w:ascii="宋体" w:hAnsi="宋体"/>
              </w:rPr>
              <w:t>重新招标的其他情形</w:t>
            </w:r>
          </w:p>
        </w:tc>
        <w:tc>
          <w:tcPr>
            <w:tcW w:w="6181" w:type="dxa"/>
            <w:vAlign w:val="center"/>
          </w:tcPr>
          <w:p>
            <w:pPr>
              <w:spacing w:line="360" w:lineRule="auto"/>
              <w:rPr>
                <w:rFonts w:ascii="宋体" w:hAnsi="宋体"/>
                <w:highlight w:val="red"/>
              </w:rPr>
            </w:pPr>
            <w:r>
              <w:rPr>
                <w:rFonts w:hint="eastAsia" w:ascii="宋体" w:hAnsi="宋体"/>
              </w:rPr>
              <w:t>除竞争性磋商响应人须知正文第“8”条规定的情形外，除非已经产生中标候选人，在磋商有效期内同意延长磋商有效期的投标响应人少于二个的，招标人应当依法重新招标。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63" w:type="dxa"/>
            <w:vAlign w:val="center"/>
          </w:tcPr>
          <w:p>
            <w:pPr>
              <w:spacing w:line="360" w:lineRule="auto"/>
              <w:jc w:val="center"/>
              <w:rPr>
                <w:rFonts w:ascii="宋体" w:hAnsi="宋体"/>
              </w:rPr>
            </w:pPr>
            <w:r>
              <w:rPr>
                <w:rFonts w:hint="eastAsia" w:ascii="宋体" w:hAnsi="宋体"/>
              </w:rPr>
              <w:t>8.4</w:t>
            </w:r>
          </w:p>
        </w:tc>
        <w:tc>
          <w:tcPr>
            <w:tcW w:w="2676" w:type="dxa"/>
            <w:vAlign w:val="center"/>
          </w:tcPr>
          <w:p>
            <w:pPr>
              <w:spacing w:line="360" w:lineRule="auto"/>
              <w:jc w:val="center"/>
              <w:rPr>
                <w:rFonts w:ascii="宋体" w:hAnsi="宋体"/>
              </w:rPr>
            </w:pPr>
            <w:r>
              <w:rPr>
                <w:rFonts w:hint="eastAsia" w:ascii="宋体" w:hAnsi="宋体"/>
              </w:rPr>
              <w:t>同义词语</w:t>
            </w:r>
          </w:p>
        </w:tc>
        <w:tc>
          <w:tcPr>
            <w:tcW w:w="6181" w:type="dxa"/>
            <w:vAlign w:val="center"/>
          </w:tcPr>
          <w:p>
            <w:pPr>
              <w:spacing w:line="360" w:lineRule="auto"/>
              <w:rPr>
                <w:rFonts w:ascii="宋体" w:hAnsi="宋体"/>
              </w:rPr>
            </w:pPr>
            <w:r>
              <w:rPr>
                <w:rFonts w:hint="eastAsia"/>
              </w:rPr>
              <w:t>磋商文件中出现的措辞理解：“招标人”与“采购人”含意相同；“投标人”与“投标供应商”含意相同；“招标代理机构”与“采购代理机构”含意相同。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63" w:type="dxa"/>
            <w:vAlign w:val="center"/>
          </w:tcPr>
          <w:p>
            <w:pPr>
              <w:spacing w:line="360" w:lineRule="auto"/>
              <w:jc w:val="center"/>
              <w:rPr>
                <w:rFonts w:ascii="宋体" w:hAnsi="宋体"/>
              </w:rPr>
            </w:pPr>
            <w:r>
              <w:rPr>
                <w:rFonts w:hint="eastAsia" w:ascii="宋体" w:hAnsi="宋体"/>
              </w:rPr>
              <w:t>8．5</w:t>
            </w:r>
          </w:p>
        </w:tc>
        <w:tc>
          <w:tcPr>
            <w:tcW w:w="2676" w:type="dxa"/>
            <w:vAlign w:val="center"/>
          </w:tcPr>
          <w:p>
            <w:pPr>
              <w:spacing w:line="360" w:lineRule="auto"/>
              <w:jc w:val="center"/>
              <w:rPr>
                <w:rFonts w:ascii="宋体" w:hAnsi="宋体"/>
              </w:rPr>
            </w:pPr>
            <w:r>
              <w:rPr>
                <w:rFonts w:hint="eastAsia" w:ascii="宋体" w:hAnsi="宋体"/>
              </w:rPr>
              <w:t>中标公示</w:t>
            </w:r>
          </w:p>
        </w:tc>
        <w:tc>
          <w:tcPr>
            <w:tcW w:w="6181" w:type="dxa"/>
            <w:vAlign w:val="center"/>
          </w:tcPr>
          <w:p>
            <w:pPr>
              <w:spacing w:line="360" w:lineRule="auto"/>
              <w:rPr>
                <w:rFonts w:ascii="宋体" w:hAnsi="宋体"/>
              </w:rPr>
            </w:pPr>
            <w:r>
              <w:rPr>
                <w:rFonts w:hint="eastAsia" w:ascii="宋体" w:hAnsi="宋体"/>
                <w:color w:val="000000"/>
              </w:rPr>
              <w:t>在中标通知书发出前，招标人将中标候选人的情况在招标公告发布的相关网站予以公示，公示期不少于3日。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3" w:type="dxa"/>
            <w:vAlign w:val="center"/>
          </w:tcPr>
          <w:p>
            <w:pPr>
              <w:spacing w:line="360" w:lineRule="auto"/>
              <w:jc w:val="center"/>
              <w:rPr>
                <w:rFonts w:ascii="宋体" w:hAnsi="宋体"/>
              </w:rPr>
            </w:pPr>
            <w:r>
              <w:rPr>
                <w:rFonts w:hint="eastAsia" w:ascii="宋体" w:hAnsi="宋体"/>
              </w:rPr>
              <w:t>8.6</w:t>
            </w:r>
          </w:p>
        </w:tc>
        <w:tc>
          <w:tcPr>
            <w:tcW w:w="2676" w:type="dxa"/>
            <w:vAlign w:val="center"/>
          </w:tcPr>
          <w:p>
            <w:pPr>
              <w:spacing w:line="360" w:lineRule="auto"/>
              <w:jc w:val="center"/>
              <w:rPr>
                <w:rFonts w:ascii="宋体" w:hAnsi="宋体" w:cs="宋体"/>
              </w:rPr>
            </w:pPr>
            <w:r>
              <w:rPr>
                <w:rFonts w:hint="eastAsia" w:ascii="宋体" w:hAnsi="宋体" w:cs="宋体"/>
              </w:rPr>
              <w:t>招标代理费</w:t>
            </w:r>
          </w:p>
        </w:tc>
        <w:tc>
          <w:tcPr>
            <w:tcW w:w="6181" w:type="dxa"/>
            <w:vAlign w:val="center"/>
          </w:tcPr>
          <w:p>
            <w:pPr>
              <w:spacing w:line="520" w:lineRule="exact"/>
              <w:jc w:val="left"/>
              <w:rPr>
                <w:rFonts w:ascii="宋体" w:hAnsi="宋体" w:cs="宋体"/>
                <w:szCs w:val="22"/>
              </w:rPr>
            </w:pPr>
            <w:r>
              <w:rPr>
                <w:rFonts w:hint="eastAsia" w:ascii="宋体" w:hAnsi="宋体"/>
                <w:bCs/>
                <w:sz w:val="22"/>
                <w:szCs w:val="22"/>
              </w:rPr>
              <w:t>代理服务费由中标单位承担，收取办法依据国家《招标代理服务收费管理暂行办法》（计价格[2002]1980号文件）规定的收费标准和国家发展和改革委员会办公厅《关于招标代理服务费有关问题的通知》（发改办价格【2003】857号） 的标准执行。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3" w:type="dxa"/>
            <w:vAlign w:val="center"/>
          </w:tcPr>
          <w:p>
            <w:pPr>
              <w:spacing w:line="360" w:lineRule="auto"/>
              <w:jc w:val="center"/>
              <w:rPr>
                <w:rFonts w:ascii="宋体" w:hAnsi="宋体"/>
              </w:rPr>
            </w:pPr>
            <w:r>
              <w:rPr>
                <w:rFonts w:hint="eastAsia" w:ascii="宋体" w:hAnsi="宋体"/>
              </w:rPr>
              <w:t>8.7</w:t>
            </w:r>
          </w:p>
        </w:tc>
        <w:tc>
          <w:tcPr>
            <w:tcW w:w="2676" w:type="dxa"/>
            <w:vAlign w:val="center"/>
          </w:tcPr>
          <w:p>
            <w:pPr>
              <w:autoSpaceDE w:val="0"/>
              <w:autoSpaceDN w:val="0"/>
              <w:adjustRightInd w:val="0"/>
              <w:spacing w:line="360" w:lineRule="auto"/>
              <w:jc w:val="center"/>
              <w:rPr>
                <w:rFonts w:ascii="宋体" w:hAnsi="宋体" w:cs="宋体"/>
              </w:rPr>
            </w:pPr>
            <w:r>
              <w:rPr>
                <w:rFonts w:hint="eastAsia" w:ascii="宋体" w:hAnsi="宋体" w:cs="宋体"/>
                <w:color w:val="000000"/>
                <w:kern w:val="0"/>
                <w:szCs w:val="21"/>
              </w:rPr>
              <w:t>履约保证金</w:t>
            </w:r>
          </w:p>
        </w:tc>
        <w:tc>
          <w:tcPr>
            <w:tcW w:w="6181" w:type="dxa"/>
            <w:vAlign w:val="center"/>
          </w:tcPr>
          <w:p>
            <w:pPr>
              <w:spacing w:line="460" w:lineRule="exact"/>
              <w:rPr>
                <w:rFonts w:hAnsi="宋体"/>
                <w:sz w:val="22"/>
                <w:szCs w:val="22"/>
              </w:rPr>
            </w:pPr>
            <w:r>
              <w:rPr>
                <w:rFonts w:hint="eastAsia" w:hAnsi="宋体"/>
                <w:sz w:val="22"/>
                <w:szCs w:val="22"/>
              </w:rPr>
              <w:t>履约保证金形式：转账或保函</w:t>
            </w:r>
          </w:p>
          <w:p>
            <w:pPr>
              <w:spacing w:line="460" w:lineRule="exact"/>
              <w:rPr>
                <w:rFonts w:hAnsi="宋体"/>
                <w:sz w:val="22"/>
                <w:szCs w:val="22"/>
              </w:rPr>
            </w:pPr>
            <w:r>
              <w:rPr>
                <w:rFonts w:hint="eastAsia" w:hAnsi="宋体"/>
                <w:sz w:val="22"/>
                <w:szCs w:val="22"/>
              </w:rPr>
              <w:t>由中标人在签订合同之前缴纳</w:t>
            </w:r>
          </w:p>
          <w:p>
            <w:pPr>
              <w:spacing w:line="460" w:lineRule="exact"/>
              <w:rPr>
                <w:rFonts w:hAnsi="宋体"/>
                <w:sz w:val="22"/>
                <w:szCs w:val="22"/>
              </w:rPr>
            </w:pPr>
            <w:r>
              <w:rPr>
                <w:rFonts w:hint="eastAsia" w:hAnsi="宋体"/>
                <w:sz w:val="22"/>
                <w:szCs w:val="22"/>
              </w:rPr>
              <w:t>履约保证金金额：中标价的5%</w:t>
            </w:r>
          </w:p>
          <w:p>
            <w:pPr>
              <w:spacing w:line="460" w:lineRule="exact"/>
              <w:rPr>
                <w:rFonts w:hAnsi="宋体"/>
                <w:sz w:val="22"/>
                <w:szCs w:val="22"/>
              </w:rPr>
            </w:pPr>
            <w:r>
              <w:rPr>
                <w:rFonts w:hint="eastAsia" w:hAnsi="宋体"/>
                <w:sz w:val="22"/>
                <w:szCs w:val="22"/>
              </w:rPr>
              <w:t>户名：通许县公共资源交易中心有限公司</w:t>
            </w:r>
          </w:p>
          <w:p>
            <w:pPr>
              <w:spacing w:line="460" w:lineRule="exact"/>
              <w:rPr>
                <w:rFonts w:hAnsi="宋体"/>
                <w:sz w:val="22"/>
                <w:szCs w:val="22"/>
              </w:rPr>
            </w:pPr>
            <w:r>
              <w:rPr>
                <w:rFonts w:hint="eastAsia" w:hAnsi="宋体"/>
                <w:sz w:val="22"/>
                <w:szCs w:val="22"/>
              </w:rPr>
              <w:t>开户银行：中国邮储银行通许县解放路支行</w:t>
            </w:r>
          </w:p>
          <w:p>
            <w:pPr>
              <w:spacing w:line="460" w:lineRule="exact"/>
              <w:rPr>
                <w:rFonts w:hAnsi="宋体"/>
                <w:sz w:val="22"/>
                <w:szCs w:val="22"/>
              </w:rPr>
            </w:pPr>
            <w:r>
              <w:rPr>
                <w:rFonts w:hint="eastAsia" w:hAnsi="宋体"/>
                <w:sz w:val="22"/>
                <w:szCs w:val="22"/>
              </w:rPr>
              <w:t>银行帐号：941001010004530028</w:t>
            </w:r>
          </w:p>
          <w:p>
            <w:pPr>
              <w:autoSpaceDE w:val="0"/>
              <w:autoSpaceDN w:val="0"/>
              <w:adjustRightInd w:val="0"/>
              <w:spacing w:line="360" w:lineRule="auto"/>
              <w:jc w:val="left"/>
              <w:rPr>
                <w:rFonts w:ascii="宋体" w:hAnsi="宋体" w:cs="宋体"/>
              </w:rPr>
            </w:pPr>
            <w:r>
              <w:rPr>
                <w:rFonts w:hint="eastAsia" w:hAnsi="宋体"/>
                <w:sz w:val="22"/>
                <w:szCs w:val="22"/>
              </w:rPr>
              <w:t>财务部电话：0371-22305012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3" w:type="dxa"/>
            <w:vAlign w:val="center"/>
          </w:tcPr>
          <w:p>
            <w:pPr>
              <w:spacing w:line="360" w:lineRule="auto"/>
              <w:jc w:val="center"/>
              <w:rPr>
                <w:rFonts w:ascii="宋体" w:hAnsi="宋体"/>
              </w:rPr>
            </w:pPr>
            <w:r>
              <w:rPr>
                <w:rFonts w:hint="eastAsia" w:ascii="宋体" w:hAnsi="宋体"/>
              </w:rPr>
              <w:t>8.8</w:t>
            </w:r>
          </w:p>
        </w:tc>
        <w:tc>
          <w:tcPr>
            <w:tcW w:w="2676" w:type="dxa"/>
            <w:vAlign w:val="center"/>
          </w:tcPr>
          <w:p>
            <w:pPr>
              <w:ind w:firstLine="820" w:firstLineChars="392"/>
            </w:pPr>
            <w:r>
              <w:rPr>
                <w:rFonts w:hint="eastAsia" w:ascii="宋体" w:hAnsi="宋体"/>
                <w:szCs w:val="21"/>
              </w:rPr>
              <w:t>综合服务费</w:t>
            </w:r>
          </w:p>
        </w:tc>
        <w:tc>
          <w:tcPr>
            <w:tcW w:w="6181" w:type="dxa"/>
            <w:vAlign w:val="center"/>
          </w:tcPr>
          <w:p>
            <w:pPr>
              <w:rPr>
                <w:rFonts w:ascii="宋体" w:hAnsi="宋体"/>
                <w:szCs w:val="21"/>
              </w:rPr>
            </w:pPr>
            <w:r>
              <w:rPr>
                <w:rFonts w:hint="eastAsia" w:ascii="宋体" w:hAnsi="宋体"/>
                <w:szCs w:val="21"/>
              </w:rPr>
              <w:t>由中标人到通许县公共资源交易中心办理相关手续。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8.9</w:t>
            </w:r>
          </w:p>
        </w:tc>
        <w:tc>
          <w:tcPr>
            <w:tcW w:w="2676" w:type="dxa"/>
            <w:vAlign w:val="center"/>
          </w:tcPr>
          <w:p>
            <w:pPr>
              <w:spacing w:line="360" w:lineRule="auto"/>
              <w:jc w:val="center"/>
              <w:rPr>
                <w:rFonts w:ascii="宋体" w:hAnsi="宋体"/>
              </w:rPr>
            </w:pPr>
            <w:r>
              <w:rPr>
                <w:rFonts w:hint="eastAsia" w:ascii="宋体" w:hAnsi="宋体"/>
              </w:rPr>
              <w:t xml:space="preserve">硬件特征码 </w:t>
            </w:r>
          </w:p>
        </w:tc>
        <w:tc>
          <w:tcPr>
            <w:tcW w:w="6181" w:type="dxa"/>
            <w:vAlign w:val="center"/>
          </w:tcPr>
          <w:p>
            <w:pPr>
              <w:spacing w:line="360" w:lineRule="auto"/>
              <w:rPr>
                <w:rFonts w:ascii="宋体" w:hAnsi="宋体"/>
              </w:rPr>
            </w:pPr>
            <w:r>
              <w:rPr>
                <w:rFonts w:ascii="宋体" w:hAnsi="宋体"/>
              </w:rPr>
              <w:t>投标人应独立制作、修改和上传响应文件，并承担因“硬件特征码一  致”所造成的不良后果。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8.10</w:t>
            </w:r>
          </w:p>
        </w:tc>
        <w:tc>
          <w:tcPr>
            <w:tcW w:w="2676" w:type="dxa"/>
            <w:vAlign w:val="center"/>
          </w:tcPr>
          <w:p>
            <w:pPr>
              <w:spacing w:line="360" w:lineRule="auto"/>
              <w:jc w:val="center"/>
              <w:rPr>
                <w:rFonts w:ascii="宋体" w:hAnsi="宋体"/>
              </w:rPr>
            </w:pPr>
            <w:r>
              <w:rPr>
                <w:rFonts w:hint="eastAsia" w:ascii="宋体" w:hAnsi="宋体"/>
              </w:rPr>
              <w:t>其它</w:t>
            </w:r>
          </w:p>
        </w:tc>
        <w:tc>
          <w:tcPr>
            <w:tcW w:w="6181" w:type="dxa"/>
            <w:vAlign w:val="center"/>
          </w:tcPr>
          <w:p>
            <w:pPr>
              <w:spacing w:line="360" w:lineRule="auto"/>
              <w:rPr>
                <w:rFonts w:ascii="宋体" w:hAnsi="宋体"/>
              </w:rPr>
            </w:pPr>
            <w:r>
              <w:rPr>
                <w:rFonts w:hint="eastAsia" w:ascii="宋体" w:hAnsi="宋体"/>
              </w:rPr>
              <w:t>1、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pPr>
              <w:spacing w:line="360" w:lineRule="auto"/>
              <w:rPr>
                <w:rFonts w:ascii="宋体" w:hAnsi="宋体"/>
              </w:rPr>
            </w:pPr>
            <w:r>
              <w:rPr>
                <w:rFonts w:hint="eastAsia" w:ascii="宋体" w:hAnsi="宋体"/>
                <w:szCs w:val="21"/>
              </w:rPr>
              <w:t>2、如磋商文件正文前后不一致得以投标须知为准。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8.11</w:t>
            </w:r>
          </w:p>
        </w:tc>
        <w:tc>
          <w:tcPr>
            <w:tcW w:w="2676" w:type="dxa"/>
            <w:vAlign w:val="center"/>
          </w:tcPr>
          <w:p>
            <w:pPr>
              <w:spacing w:line="360" w:lineRule="auto"/>
              <w:jc w:val="center"/>
              <w:rPr>
                <w:rFonts w:hint="eastAsia" w:ascii="宋体" w:hAnsi="宋体" w:eastAsia="宋体" w:cs="宋体"/>
                <w:bCs/>
                <w:lang w:eastAsia="zh-CN"/>
              </w:rPr>
            </w:pPr>
            <w:r>
              <w:rPr>
                <w:rFonts w:hint="eastAsia" w:ascii="宋体" w:hAnsi="宋体" w:cs="宋体"/>
                <w:bCs/>
                <w:color w:val="000000"/>
                <w:szCs w:val="21"/>
                <w:lang w:eastAsia="zh-CN"/>
              </w:rPr>
              <w:t>工程报价方式</w:t>
            </w:r>
          </w:p>
        </w:tc>
        <w:tc>
          <w:tcPr>
            <w:tcW w:w="6181" w:type="dxa"/>
            <w:vAlign w:val="center"/>
          </w:tcPr>
          <w:p>
            <w:pPr>
              <w:spacing w:line="360" w:lineRule="auto"/>
              <w:rPr>
                <w:rFonts w:hint="eastAsia" w:ascii="宋体" w:hAnsi="宋体" w:eastAsia="宋体" w:cs="宋体"/>
                <w:bCs/>
                <w:lang w:eastAsia="zh-CN"/>
              </w:rPr>
            </w:pPr>
            <w:r>
              <w:rPr>
                <w:rFonts w:hint="eastAsia" w:ascii="宋体" w:hAnsi="宋体" w:cs="宋体"/>
                <w:bCs/>
                <w:lang w:eastAsia="zh-CN"/>
              </w:rPr>
              <w:t>本项目分两轮报价，投标人的第二轮报价为投标人的最终报价，即为中标价。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8.12</w:t>
            </w:r>
          </w:p>
        </w:tc>
        <w:tc>
          <w:tcPr>
            <w:tcW w:w="2676" w:type="dxa"/>
            <w:vAlign w:val="center"/>
          </w:tcPr>
          <w:p>
            <w:pPr>
              <w:spacing w:line="360" w:lineRule="auto"/>
              <w:jc w:val="center"/>
              <w:rPr>
                <w:rFonts w:ascii="宋体" w:hAnsi="宋体"/>
              </w:rPr>
            </w:pPr>
            <w:r>
              <w:rPr>
                <w:rFonts w:hint="eastAsia" w:ascii="宋体" w:hAnsi="宋体"/>
              </w:rPr>
              <w:t>解释权</w:t>
            </w:r>
          </w:p>
        </w:tc>
        <w:tc>
          <w:tcPr>
            <w:tcW w:w="6181" w:type="dxa"/>
            <w:vAlign w:val="center"/>
          </w:tcPr>
          <w:p>
            <w:pPr>
              <w:spacing w:line="360" w:lineRule="auto"/>
              <w:rPr>
                <w:rFonts w:ascii="宋体" w:hAnsi="宋体"/>
              </w:rPr>
            </w:pPr>
            <w:r>
              <w:rPr>
                <w:rFonts w:hint="eastAsia" w:ascii="宋体" w:hAnsi="宋体"/>
              </w:rPr>
              <w:t>本磋商文件的解释权归招标人。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8.13</w:t>
            </w:r>
          </w:p>
        </w:tc>
        <w:tc>
          <w:tcPr>
            <w:tcW w:w="2676" w:type="dxa"/>
            <w:vAlign w:val="center"/>
          </w:tcPr>
          <w:p>
            <w:pPr>
              <w:spacing w:line="360" w:lineRule="auto"/>
              <w:jc w:val="center"/>
              <w:rPr>
                <w:rFonts w:ascii="宋体" w:hAnsi="宋体"/>
              </w:rPr>
            </w:pPr>
            <w:r>
              <w:rPr>
                <w:rFonts w:hint="eastAsia" w:ascii="宋体" w:hAnsi="宋体"/>
              </w:rPr>
              <w:t>付款方式</w:t>
            </w:r>
          </w:p>
        </w:tc>
        <w:tc>
          <w:tcPr>
            <w:tcW w:w="6181" w:type="dxa"/>
            <w:vAlign w:val="center"/>
          </w:tcPr>
          <w:p>
            <w:pPr>
              <w:spacing w:line="360" w:lineRule="auto"/>
              <w:rPr>
                <w:rFonts w:ascii="宋体" w:hAnsi="宋体"/>
              </w:rPr>
            </w:pPr>
            <w:r>
              <w:rPr>
                <w:rFonts w:ascii="宋体" w:hAnsi="宋体"/>
                <w:sz w:val="22"/>
                <w:szCs w:val="22"/>
              </w:rPr>
              <w:t>人员、设备进场后支付合同价款的30%；工程完工经有关部门组织竣工验收合格后，支付至合同总价款的97%；其余3%余款为质量保证金，一年之后无质量问题经验收合格后无息付清。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宋体" w:hAnsi="宋体"/>
              </w:rPr>
            </w:pPr>
            <w:r>
              <w:rPr>
                <w:rFonts w:hint="eastAsia" w:ascii="宋体" w:hAnsi="宋体"/>
              </w:rPr>
              <w:t>8.13</w:t>
            </w:r>
          </w:p>
        </w:tc>
        <w:tc>
          <w:tcPr>
            <w:tcW w:w="2676" w:type="dxa"/>
          </w:tcPr>
          <w:p>
            <w:pPr>
              <w:pStyle w:val="55"/>
              <w:spacing w:before="109"/>
              <w:ind w:left="125" w:right="117"/>
              <w:jc w:val="center"/>
              <w:rPr>
                <w:sz w:val="21"/>
              </w:rPr>
            </w:pPr>
            <w:r>
              <w:rPr>
                <w:rFonts w:hint="eastAsia" w:ascii="宋体" w:hAnsi="宋体" w:eastAsia="宋体" w:cs="宋体"/>
                <w:sz w:val="21"/>
              </w:rPr>
              <w:t>未尽事宜</w:t>
            </w:r>
          </w:p>
        </w:tc>
        <w:tc>
          <w:tcPr>
            <w:tcW w:w="6181" w:type="dxa"/>
          </w:tcPr>
          <w:p>
            <w:pPr>
              <w:pStyle w:val="55"/>
              <w:spacing w:before="109"/>
              <w:ind w:left="107"/>
              <w:rPr>
                <w:sz w:val="21"/>
              </w:rPr>
            </w:pPr>
            <w:r>
              <w:rPr>
                <w:rFonts w:hint="eastAsia" w:ascii="宋体" w:hAnsi="宋体" w:eastAsia="宋体" w:cs="宋体"/>
                <w:sz w:val="21"/>
              </w:rPr>
              <w:t>按国家有关规定执行</w:t>
            </w:r>
          </w:p>
        </w:tc>
      </w:tr>
    </w:tbl>
    <w:p>
      <w:pPr>
        <w:spacing w:line="360" w:lineRule="auto"/>
        <w:rPr>
          <w:rFonts w:ascii="新宋体" w:hAnsi="新宋体" w:eastAsia="新宋体"/>
          <w:b/>
        </w:rPr>
      </w:pPr>
      <w:r>
        <w:rPr>
          <w:rFonts w:ascii="宋体" w:hAnsi="宋体"/>
          <w:sz w:val="36"/>
        </w:rPr>
        <w:br w:type="page"/>
      </w:r>
      <w:bookmarkEnd w:id="4"/>
      <w:bookmarkEnd w:id="5"/>
      <w:bookmarkEnd w:id="6"/>
      <w:bookmarkEnd w:id="7"/>
      <w:bookmarkEnd w:id="8"/>
      <w:bookmarkEnd w:id="9"/>
      <w:bookmarkEnd w:id="10"/>
      <w:r>
        <w:rPr>
          <w:rFonts w:hint="eastAsia" w:ascii="新宋体" w:hAnsi="新宋体" w:eastAsia="新宋体"/>
          <w:b/>
        </w:rPr>
        <w:t>1. 总则</w:t>
      </w:r>
    </w:p>
    <w:p>
      <w:pPr>
        <w:spacing w:line="360" w:lineRule="auto"/>
        <w:rPr>
          <w:rFonts w:ascii="新宋体" w:hAnsi="新宋体" w:eastAsia="新宋体"/>
        </w:rPr>
      </w:pPr>
      <w:bookmarkStart w:id="11" w:name="_Toc144974498"/>
      <w:bookmarkStart w:id="12" w:name="_Toc152042306"/>
      <w:bookmarkStart w:id="13" w:name="_Toc152045530"/>
      <w:bookmarkStart w:id="14" w:name="_Toc359689506"/>
      <w:bookmarkStart w:id="15" w:name="_Toc373826176"/>
      <w:r>
        <w:rPr>
          <w:rFonts w:hint="eastAsia" w:ascii="新宋体" w:hAnsi="新宋体" w:eastAsia="新宋体"/>
        </w:rPr>
        <w:t>1.1 项目概况</w:t>
      </w:r>
      <w:bookmarkEnd w:id="11"/>
      <w:bookmarkEnd w:id="12"/>
      <w:bookmarkEnd w:id="13"/>
      <w:bookmarkEnd w:id="14"/>
      <w:bookmarkEnd w:id="15"/>
    </w:p>
    <w:p>
      <w:pPr>
        <w:spacing w:line="360" w:lineRule="auto"/>
        <w:rPr>
          <w:rFonts w:ascii="新宋体" w:hAnsi="新宋体" w:eastAsia="新宋体"/>
        </w:rPr>
      </w:pPr>
      <w:r>
        <w:rPr>
          <w:rFonts w:hint="eastAsia" w:ascii="新宋体" w:hAnsi="新宋体" w:eastAsia="新宋体"/>
        </w:rPr>
        <w:t>1.1.1根据《中华人民共和国招标投标法》等有关法律、法规和规章的规定，本招标项目已具备招标条件，现对本项目施工进行招标。</w:t>
      </w:r>
    </w:p>
    <w:p>
      <w:pPr>
        <w:spacing w:line="360" w:lineRule="auto"/>
        <w:rPr>
          <w:rFonts w:ascii="新宋体" w:hAnsi="新宋体" w:eastAsia="新宋体"/>
        </w:rPr>
      </w:pPr>
      <w:r>
        <w:rPr>
          <w:rFonts w:hint="eastAsia" w:ascii="新宋体" w:hAnsi="新宋体" w:eastAsia="新宋体"/>
        </w:rPr>
        <w:t>1.1.2 本招标项目招标人：见竞争性磋商文件须知前附表。</w:t>
      </w:r>
    </w:p>
    <w:p>
      <w:pPr>
        <w:spacing w:line="360" w:lineRule="auto"/>
        <w:rPr>
          <w:rFonts w:ascii="新宋体" w:hAnsi="新宋体" w:eastAsia="新宋体"/>
        </w:rPr>
      </w:pPr>
      <w:r>
        <w:rPr>
          <w:rFonts w:hint="eastAsia" w:ascii="新宋体" w:hAnsi="新宋体" w:eastAsia="新宋体"/>
        </w:rPr>
        <w:t>1.1.3 本项目招标代理机构：见竞争性磋商文件须知前附表。</w:t>
      </w:r>
    </w:p>
    <w:p>
      <w:pPr>
        <w:spacing w:line="360" w:lineRule="auto"/>
        <w:rPr>
          <w:rFonts w:ascii="新宋体" w:hAnsi="新宋体" w:eastAsia="新宋体"/>
        </w:rPr>
      </w:pPr>
      <w:r>
        <w:rPr>
          <w:rFonts w:hint="eastAsia" w:ascii="新宋体" w:hAnsi="新宋体" w:eastAsia="新宋体"/>
        </w:rPr>
        <w:t>1.1.4 本招标项目名称：见竞争性磋商文件须知前附表。</w:t>
      </w:r>
    </w:p>
    <w:p>
      <w:pPr>
        <w:spacing w:line="360" w:lineRule="auto"/>
        <w:rPr>
          <w:rFonts w:ascii="新宋体" w:hAnsi="新宋体" w:eastAsia="新宋体"/>
        </w:rPr>
      </w:pPr>
      <w:r>
        <w:rPr>
          <w:rFonts w:hint="eastAsia" w:ascii="新宋体" w:hAnsi="新宋体" w:eastAsia="新宋体"/>
        </w:rPr>
        <w:t>1.1.5 本项目建设地点：见竞争性磋商文件须知前附表。</w:t>
      </w:r>
    </w:p>
    <w:p>
      <w:pPr>
        <w:spacing w:line="360" w:lineRule="auto"/>
        <w:rPr>
          <w:rFonts w:ascii="新宋体" w:hAnsi="新宋体" w:eastAsia="新宋体"/>
        </w:rPr>
      </w:pPr>
      <w:bookmarkStart w:id="16" w:name="_Toc359689507"/>
      <w:bookmarkStart w:id="17" w:name="_Toc152042307"/>
      <w:bookmarkStart w:id="18" w:name="_Toc144974499"/>
      <w:bookmarkStart w:id="19" w:name="_Toc373826177"/>
      <w:bookmarkStart w:id="20" w:name="_Toc152045531"/>
      <w:r>
        <w:rPr>
          <w:rFonts w:hint="eastAsia" w:ascii="新宋体" w:hAnsi="新宋体" w:eastAsia="新宋体"/>
        </w:rPr>
        <w:t>1.2 资金来源和落实情况</w:t>
      </w:r>
      <w:bookmarkEnd w:id="16"/>
      <w:bookmarkEnd w:id="17"/>
      <w:bookmarkEnd w:id="18"/>
      <w:bookmarkEnd w:id="19"/>
      <w:bookmarkEnd w:id="20"/>
    </w:p>
    <w:p>
      <w:pPr>
        <w:spacing w:line="360" w:lineRule="auto"/>
        <w:rPr>
          <w:rFonts w:ascii="新宋体" w:hAnsi="新宋体" w:eastAsia="新宋体"/>
        </w:rPr>
      </w:pPr>
      <w:r>
        <w:rPr>
          <w:rFonts w:hint="eastAsia" w:ascii="新宋体" w:hAnsi="新宋体" w:eastAsia="新宋体"/>
        </w:rPr>
        <w:t>1.2.1 本招标项目的资金来源：见竞争性磋商文件须知前附表。</w:t>
      </w:r>
    </w:p>
    <w:p>
      <w:pPr>
        <w:spacing w:line="360" w:lineRule="auto"/>
        <w:rPr>
          <w:rFonts w:ascii="新宋体" w:hAnsi="新宋体" w:eastAsia="新宋体"/>
        </w:rPr>
      </w:pPr>
      <w:r>
        <w:rPr>
          <w:rFonts w:hint="eastAsia" w:ascii="新宋体" w:hAnsi="新宋体" w:eastAsia="新宋体"/>
        </w:rPr>
        <w:t>1.2.2 本招标项目的出资比例：见竞争性磋商文件须知前附表。</w:t>
      </w:r>
    </w:p>
    <w:p>
      <w:pPr>
        <w:spacing w:line="360" w:lineRule="auto"/>
        <w:rPr>
          <w:rFonts w:ascii="新宋体" w:hAnsi="新宋体" w:eastAsia="新宋体"/>
        </w:rPr>
      </w:pPr>
      <w:r>
        <w:rPr>
          <w:rFonts w:hint="eastAsia" w:ascii="新宋体" w:hAnsi="新宋体" w:eastAsia="新宋体"/>
        </w:rPr>
        <w:t>1.2.3 本招标项目的资金落实情况：竞争性磋商文件须知前附表。</w:t>
      </w:r>
    </w:p>
    <w:p>
      <w:pPr>
        <w:spacing w:line="360" w:lineRule="auto"/>
        <w:rPr>
          <w:rFonts w:ascii="新宋体" w:hAnsi="新宋体" w:eastAsia="新宋体"/>
        </w:rPr>
      </w:pPr>
      <w:bookmarkStart w:id="21" w:name="_Toc359689508"/>
      <w:bookmarkStart w:id="22" w:name="_Toc152042308"/>
      <w:bookmarkStart w:id="23" w:name="_Toc144974500"/>
      <w:bookmarkStart w:id="24" w:name="_Toc373826178"/>
      <w:bookmarkStart w:id="25" w:name="_Toc152045532"/>
      <w:r>
        <w:rPr>
          <w:rFonts w:hint="eastAsia" w:ascii="新宋体" w:hAnsi="新宋体" w:eastAsia="新宋体"/>
        </w:rPr>
        <w:t>1.3 磋商范围、工期和质量要求</w:t>
      </w:r>
      <w:bookmarkEnd w:id="21"/>
      <w:bookmarkEnd w:id="22"/>
      <w:bookmarkEnd w:id="23"/>
      <w:bookmarkEnd w:id="24"/>
      <w:bookmarkEnd w:id="25"/>
    </w:p>
    <w:p>
      <w:pPr>
        <w:spacing w:line="360" w:lineRule="auto"/>
        <w:rPr>
          <w:rFonts w:ascii="新宋体" w:hAnsi="新宋体" w:eastAsia="新宋体"/>
        </w:rPr>
      </w:pPr>
      <w:r>
        <w:rPr>
          <w:rFonts w:hint="eastAsia" w:ascii="新宋体" w:hAnsi="新宋体" w:eastAsia="新宋体"/>
        </w:rPr>
        <w:t>1.3.1 本次招标范围：见竞争性磋商文件须知前附表。</w:t>
      </w:r>
    </w:p>
    <w:p>
      <w:pPr>
        <w:spacing w:line="360" w:lineRule="auto"/>
        <w:rPr>
          <w:rFonts w:ascii="新宋体" w:hAnsi="新宋体" w:eastAsia="新宋体"/>
        </w:rPr>
      </w:pPr>
      <w:r>
        <w:rPr>
          <w:rFonts w:hint="eastAsia" w:ascii="新宋体" w:hAnsi="新宋体" w:eastAsia="新宋体"/>
        </w:rPr>
        <w:t>1.3.2 本项目的计划工期：见竞争性磋商文件须知前附表。</w:t>
      </w:r>
    </w:p>
    <w:p>
      <w:pPr>
        <w:spacing w:line="360" w:lineRule="auto"/>
        <w:rPr>
          <w:rFonts w:ascii="新宋体" w:hAnsi="新宋体" w:eastAsia="新宋体"/>
        </w:rPr>
      </w:pPr>
      <w:r>
        <w:rPr>
          <w:rFonts w:hint="eastAsia" w:ascii="新宋体" w:hAnsi="新宋体" w:eastAsia="新宋体"/>
        </w:rPr>
        <w:t>1.3.3 本项目的质量要求：见竞争性磋商文件须知前附表。</w:t>
      </w:r>
    </w:p>
    <w:p>
      <w:pPr>
        <w:spacing w:line="360" w:lineRule="auto"/>
        <w:rPr>
          <w:rFonts w:ascii="新宋体" w:hAnsi="新宋体" w:eastAsia="新宋体"/>
        </w:rPr>
      </w:pPr>
      <w:bookmarkStart w:id="26" w:name="_Toc373826179"/>
      <w:bookmarkStart w:id="27" w:name="_Toc144974502"/>
      <w:bookmarkStart w:id="28" w:name="_Toc359689509"/>
      <w:bookmarkStart w:id="29" w:name="_Toc152045534"/>
      <w:bookmarkStart w:id="30" w:name="_Toc152042310"/>
      <w:r>
        <w:rPr>
          <w:rFonts w:hint="eastAsia" w:ascii="新宋体" w:hAnsi="新宋体" w:eastAsia="新宋体"/>
        </w:rPr>
        <w:t>1.4 竞争性磋商文件资格要求</w:t>
      </w:r>
      <w:bookmarkEnd w:id="26"/>
      <w:bookmarkEnd w:id="27"/>
      <w:bookmarkEnd w:id="28"/>
      <w:bookmarkEnd w:id="29"/>
      <w:bookmarkEnd w:id="30"/>
    </w:p>
    <w:p>
      <w:pPr>
        <w:spacing w:line="360" w:lineRule="auto"/>
        <w:rPr>
          <w:rFonts w:ascii="新宋体" w:hAnsi="新宋体" w:eastAsia="新宋体"/>
        </w:rPr>
      </w:pPr>
      <w:bookmarkStart w:id="31" w:name="_Toc152042311"/>
      <w:bookmarkStart w:id="32" w:name="_Toc144974503"/>
      <w:bookmarkStart w:id="33" w:name="_Toc152045535"/>
      <w:r>
        <w:rPr>
          <w:rFonts w:hint="eastAsia" w:ascii="新宋体" w:hAnsi="新宋体" w:eastAsia="新宋体"/>
        </w:rPr>
        <w:t>1.4.1 竞争性磋商文件应具备承担本项目施工的资质条件、能力和信誉。</w:t>
      </w:r>
    </w:p>
    <w:p>
      <w:pPr>
        <w:spacing w:line="360" w:lineRule="auto"/>
        <w:rPr>
          <w:rFonts w:ascii="新宋体" w:hAnsi="新宋体" w:eastAsia="新宋体"/>
        </w:rPr>
      </w:pPr>
      <w:r>
        <w:rPr>
          <w:rFonts w:hint="eastAsia" w:ascii="新宋体" w:hAnsi="新宋体" w:eastAsia="新宋体"/>
        </w:rPr>
        <w:t>（1）资质条件：见竞争性磋商文件须知前附表；</w:t>
      </w:r>
    </w:p>
    <w:p>
      <w:pPr>
        <w:spacing w:line="360" w:lineRule="auto"/>
        <w:rPr>
          <w:rFonts w:ascii="新宋体" w:hAnsi="新宋体" w:eastAsia="新宋体"/>
        </w:rPr>
      </w:pPr>
      <w:r>
        <w:rPr>
          <w:rFonts w:hint="eastAsia" w:ascii="新宋体" w:hAnsi="新宋体" w:eastAsia="新宋体"/>
        </w:rPr>
        <w:t>（2）项目经理资格：见竞争性磋商文件须知前附表；</w:t>
      </w:r>
    </w:p>
    <w:p>
      <w:pPr>
        <w:spacing w:line="360" w:lineRule="auto"/>
        <w:rPr>
          <w:rFonts w:ascii="新宋体" w:hAnsi="新宋体" w:eastAsia="新宋体"/>
        </w:rPr>
      </w:pPr>
      <w:r>
        <w:rPr>
          <w:rFonts w:hint="eastAsia" w:ascii="新宋体" w:hAnsi="新宋体" w:eastAsia="新宋体"/>
        </w:rPr>
        <w:t>（4）其他要求：见竞争性磋商文件须知前附表。</w:t>
      </w:r>
    </w:p>
    <w:p>
      <w:pPr>
        <w:spacing w:line="360" w:lineRule="auto"/>
        <w:rPr>
          <w:rFonts w:ascii="新宋体" w:hAnsi="新宋体" w:eastAsia="新宋体"/>
        </w:rPr>
      </w:pPr>
      <w:r>
        <w:rPr>
          <w:rFonts w:hint="eastAsia" w:ascii="新宋体" w:hAnsi="新宋体" w:eastAsia="新宋体"/>
        </w:rPr>
        <w:t>1.4.2 竞争磋商响应人不得存在下列情形之一：</w:t>
      </w:r>
    </w:p>
    <w:p>
      <w:pPr>
        <w:spacing w:line="360" w:lineRule="auto"/>
        <w:rPr>
          <w:rFonts w:ascii="新宋体" w:hAnsi="新宋体" w:eastAsia="新宋体"/>
        </w:rPr>
      </w:pPr>
      <w:r>
        <w:rPr>
          <w:rFonts w:hint="eastAsia" w:ascii="新宋体" w:hAnsi="新宋体" w:eastAsia="新宋体"/>
        </w:rPr>
        <w:t>（1）为招标人不具有独立法人资格的附属机构（单位）；</w:t>
      </w:r>
    </w:p>
    <w:p>
      <w:pPr>
        <w:spacing w:line="360" w:lineRule="auto"/>
        <w:rPr>
          <w:rFonts w:ascii="新宋体" w:hAnsi="新宋体" w:eastAsia="新宋体"/>
        </w:rPr>
      </w:pPr>
      <w:r>
        <w:rPr>
          <w:rFonts w:hint="eastAsia" w:ascii="新宋体" w:hAnsi="新宋体" w:eastAsia="新宋体"/>
        </w:rPr>
        <w:t xml:space="preserve">（2）为本招标项目前期准备提供设计或咨询服务的； </w:t>
      </w:r>
    </w:p>
    <w:p>
      <w:pPr>
        <w:spacing w:line="360" w:lineRule="auto"/>
        <w:rPr>
          <w:rFonts w:ascii="新宋体" w:hAnsi="新宋体" w:eastAsia="新宋体"/>
        </w:rPr>
      </w:pPr>
      <w:r>
        <w:rPr>
          <w:rFonts w:hint="eastAsia" w:ascii="新宋体" w:hAnsi="新宋体" w:eastAsia="新宋体"/>
        </w:rPr>
        <w:t>（3）为本招标项目的监理人；</w:t>
      </w:r>
    </w:p>
    <w:p>
      <w:pPr>
        <w:spacing w:line="360" w:lineRule="auto"/>
        <w:rPr>
          <w:rFonts w:ascii="新宋体" w:hAnsi="新宋体" w:eastAsia="新宋体"/>
        </w:rPr>
      </w:pPr>
      <w:r>
        <w:rPr>
          <w:rFonts w:hint="eastAsia" w:ascii="新宋体" w:hAnsi="新宋体" w:eastAsia="新宋体"/>
        </w:rPr>
        <w:t xml:space="preserve">（4）为本招标项目的代建人； </w:t>
      </w:r>
    </w:p>
    <w:p>
      <w:pPr>
        <w:spacing w:line="360" w:lineRule="auto"/>
        <w:rPr>
          <w:rFonts w:ascii="新宋体" w:hAnsi="新宋体" w:eastAsia="新宋体"/>
        </w:rPr>
      </w:pPr>
      <w:r>
        <w:rPr>
          <w:rFonts w:hint="eastAsia" w:ascii="新宋体" w:hAnsi="新宋体" w:eastAsia="新宋体"/>
        </w:rPr>
        <w:t xml:space="preserve">（5）为本招标项目提供招标代理服务的； </w:t>
      </w:r>
    </w:p>
    <w:p>
      <w:pPr>
        <w:spacing w:line="360" w:lineRule="auto"/>
        <w:rPr>
          <w:rFonts w:ascii="新宋体" w:hAnsi="新宋体" w:eastAsia="新宋体"/>
        </w:rPr>
      </w:pPr>
      <w:r>
        <w:rPr>
          <w:rFonts w:hint="eastAsia" w:ascii="新宋体" w:hAnsi="新宋体" w:eastAsia="新宋体"/>
        </w:rPr>
        <w:t>（6）与本招标项目的监理人或代建人或招标代理机构同为一个法定代表人的；</w:t>
      </w:r>
    </w:p>
    <w:p>
      <w:pPr>
        <w:spacing w:line="360" w:lineRule="auto"/>
        <w:rPr>
          <w:rFonts w:ascii="新宋体" w:hAnsi="新宋体" w:eastAsia="新宋体"/>
        </w:rPr>
      </w:pPr>
      <w:r>
        <w:rPr>
          <w:rFonts w:hint="eastAsia" w:ascii="新宋体" w:hAnsi="新宋体" w:eastAsia="新宋体"/>
        </w:rPr>
        <w:t>（7）与本招标项目的监理人或代建人或招标代理机构相互控股或参股的；</w:t>
      </w:r>
    </w:p>
    <w:p>
      <w:pPr>
        <w:spacing w:line="360" w:lineRule="auto"/>
        <w:rPr>
          <w:rFonts w:ascii="新宋体" w:hAnsi="新宋体" w:eastAsia="新宋体"/>
        </w:rPr>
      </w:pPr>
      <w:r>
        <w:rPr>
          <w:rFonts w:hint="eastAsia" w:ascii="新宋体" w:hAnsi="新宋体" w:eastAsia="新宋体"/>
        </w:rPr>
        <w:t>（8）与本招标项目的监理人或代建人或招标代理机构相互任职或工作的；一、说明</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w:t>
      </w:r>
      <w:r>
        <w:rPr>
          <w:rFonts w:hint="eastAsia" w:ascii="新宋体" w:hAnsi="新宋体" w:eastAsia="新宋体"/>
        </w:rPr>
        <w:t>总则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1.1</w:t>
      </w:r>
      <w:r>
        <w:rPr>
          <w:rFonts w:hint="eastAsia" w:ascii="新宋体" w:hAnsi="新宋体" w:eastAsia="新宋体"/>
        </w:rPr>
        <w:t>定义</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1.1.1</w:t>
      </w:r>
      <w:r>
        <w:rPr>
          <w:rFonts w:hint="eastAsia" w:ascii="新宋体" w:hAnsi="新宋体" w:eastAsia="新宋体"/>
        </w:rPr>
        <w:t>竞争性磋商是指采购人（招标人）、代理机构通过组建竞争性磋商小组与符合条件的供应商（投标人）就采购货物、工程和服务事宜进行磋商，供应商（投标人）按照磋商文件的要求提交响应文件和报价，采购人（招标人）从磋商小组评审后提出的候选供应商（投标人）名单中确定成交供应商（投标人）的采购方式。</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1.1.2</w:t>
      </w:r>
      <w:r>
        <w:rPr>
          <w:rFonts w:hint="eastAsia" w:ascii="新宋体" w:hAnsi="新宋体" w:eastAsia="新宋体"/>
        </w:rPr>
        <w:t>采购人（招标人）</w:t>
      </w:r>
      <w:r>
        <w:rPr>
          <w:rFonts w:hint="eastAsia" w:ascii="新宋体" w:hAnsi="新宋体" w:eastAsia="新宋体"/>
          <w:bCs/>
        </w:rPr>
        <w:t xml:space="preserve"> 通许县玉皇庙镇人民政府</w:t>
      </w:r>
    </w:p>
    <w:p>
      <w:pPr>
        <w:spacing w:line="360" w:lineRule="auto"/>
        <w:rPr>
          <w:rFonts w:ascii="新宋体" w:hAnsi="新宋体" w:eastAsia="新宋体"/>
        </w:rPr>
      </w:pPr>
      <w:r>
        <w:rPr>
          <w:rFonts w:ascii="新宋体" w:hAnsi="新宋体" w:eastAsia="新宋体"/>
        </w:rPr>
        <w:t>1.1.3</w:t>
      </w:r>
      <w:r>
        <w:rPr>
          <w:rFonts w:hint="eastAsia" w:ascii="新宋体" w:hAnsi="新宋体" w:eastAsia="新宋体"/>
        </w:rPr>
        <w:t>供应商（投标人）或响应人</w:t>
      </w:r>
      <w:r>
        <w:rPr>
          <w:rFonts w:ascii="新宋体" w:hAnsi="新宋体" w:eastAsia="新宋体"/>
        </w:rPr>
        <w:t>--</w:t>
      </w:r>
      <w:r>
        <w:rPr>
          <w:rFonts w:hint="eastAsia" w:ascii="新宋体" w:hAnsi="新宋体" w:eastAsia="新宋体"/>
        </w:rPr>
        <w:t>指向采购人（招标人）提交竞争性磋商响应文件的投标单位，竞争性磋商响应人简称响应人。</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1.1.4</w:t>
      </w:r>
      <w:r>
        <w:rPr>
          <w:rFonts w:hint="eastAsia" w:ascii="新宋体" w:hAnsi="新宋体" w:eastAsia="新宋体"/>
        </w:rPr>
        <w:t>签字、盖章</w:t>
      </w:r>
      <w:r>
        <w:rPr>
          <w:rFonts w:ascii="新宋体" w:hAnsi="新宋体" w:eastAsia="新宋体"/>
        </w:rPr>
        <w:t>—</w:t>
      </w:r>
      <w:r>
        <w:rPr>
          <w:rFonts w:hint="eastAsia" w:ascii="新宋体" w:hAnsi="新宋体" w:eastAsia="新宋体"/>
        </w:rPr>
        <w:t>法定代表人或授权委托人签字或盖章及供应商（投标人）盖单位公章，电子文件按竞争性磋商文件要求签字盖章。</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w:t>
      </w:r>
      <w:r>
        <w:rPr>
          <w:rFonts w:hint="eastAsia" w:ascii="新宋体" w:hAnsi="新宋体" w:eastAsia="新宋体"/>
        </w:rPr>
        <w:t>合格的供应商（投标人）</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2.1</w:t>
      </w:r>
      <w:r>
        <w:rPr>
          <w:rFonts w:hint="eastAsia" w:ascii="新宋体" w:hAnsi="新宋体" w:eastAsia="新宋体"/>
        </w:rPr>
        <w:t>合格的供应商（投标人）应满足条件详见供应商（投标人）须知前附表。</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3.</w:t>
      </w:r>
      <w:r>
        <w:rPr>
          <w:rFonts w:hint="eastAsia" w:ascii="新宋体" w:hAnsi="新宋体" w:eastAsia="新宋体"/>
        </w:rPr>
        <w:t>磋商费用</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二、磋商文件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w:t>
      </w:r>
      <w:r>
        <w:rPr>
          <w:rFonts w:hint="eastAsia" w:ascii="新宋体" w:hAnsi="新宋体" w:eastAsia="新宋体"/>
        </w:rPr>
        <w:t>磋商文件的编制依据与构成</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w:t>
      </w:r>
      <w:r>
        <w:rPr>
          <w:rFonts w:hint="eastAsia" w:ascii="新宋体" w:hAnsi="新宋体" w:eastAsia="新宋体"/>
        </w:rPr>
        <w:t>本竞争性磋商文件（以下简称磋商文件）的编制依据</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4.1.1</w:t>
      </w:r>
      <w:r>
        <w:rPr>
          <w:rFonts w:hint="eastAsia" w:ascii="新宋体" w:hAnsi="新宋体" w:eastAsia="新宋体"/>
        </w:rPr>
        <w:t>《中华人民共和国政府采购法》</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4.1.2</w:t>
      </w:r>
      <w:r>
        <w:rPr>
          <w:rFonts w:hint="eastAsia" w:ascii="新宋体" w:hAnsi="新宋体" w:eastAsia="新宋体"/>
        </w:rPr>
        <w:t>《中华人民共和国政府采购法实施条例》</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4.1.3</w:t>
      </w:r>
      <w:r>
        <w:rPr>
          <w:rFonts w:hint="eastAsia" w:ascii="新宋体" w:hAnsi="新宋体" w:eastAsia="新宋体"/>
        </w:rPr>
        <w:t>财政部关于印发《政府采购竞争性磋商采购方式管理暂行办法》的通知（财库</w:t>
      </w:r>
      <w:r>
        <w:rPr>
          <w:rFonts w:ascii="新宋体" w:hAnsi="新宋体" w:eastAsia="新宋体"/>
        </w:rPr>
        <w:t>[2014]214</w:t>
      </w:r>
      <w:r>
        <w:rPr>
          <w:rFonts w:hint="eastAsia" w:ascii="新宋体" w:hAnsi="新宋体" w:eastAsia="新宋体"/>
        </w:rPr>
        <w:t>号）</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4.1.4</w:t>
      </w:r>
      <w:r>
        <w:rPr>
          <w:rFonts w:hint="eastAsia" w:ascii="新宋体" w:hAnsi="新宋体" w:eastAsia="新宋体"/>
        </w:rPr>
        <w:t>《财政部关于竞争性磋商采购方式管理暂行办法有关问题的补充通知》（财库（</w:t>
      </w:r>
      <w:r>
        <w:rPr>
          <w:rFonts w:ascii="新宋体" w:hAnsi="新宋体" w:eastAsia="新宋体"/>
        </w:rPr>
        <w:t>2015</w:t>
      </w:r>
      <w:r>
        <w:rPr>
          <w:rFonts w:hint="eastAsia" w:ascii="新宋体" w:hAnsi="新宋体" w:eastAsia="新宋体"/>
        </w:rPr>
        <w:t>）</w:t>
      </w:r>
      <w:r>
        <w:rPr>
          <w:rFonts w:ascii="新宋体" w:hAnsi="新宋体" w:eastAsia="新宋体"/>
        </w:rPr>
        <w:t xml:space="preserve">124 </w:t>
      </w:r>
      <w:r>
        <w:rPr>
          <w:rFonts w:hint="eastAsia" w:ascii="新宋体" w:hAnsi="新宋体" w:eastAsia="新宋体"/>
        </w:rPr>
        <w:t>号）</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磋商文件的编制依据包含但不限于上述文件，上述文件如有更新的以最新版本为准。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4.2</w:t>
      </w:r>
      <w:r>
        <w:rPr>
          <w:rFonts w:hint="eastAsia" w:ascii="新宋体" w:hAnsi="新宋体" w:eastAsia="新宋体"/>
        </w:rPr>
        <w:t>磋商文件由下列章节组成：</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第一章</w:t>
      </w:r>
      <w:r>
        <w:rPr>
          <w:rFonts w:ascii="新宋体" w:hAnsi="新宋体" w:eastAsia="新宋体"/>
        </w:rPr>
        <w:t xml:space="preserve"> </w:t>
      </w:r>
      <w:r>
        <w:rPr>
          <w:rFonts w:hint="eastAsia" w:ascii="新宋体" w:hAnsi="新宋体" w:eastAsia="新宋体"/>
        </w:rPr>
        <w:t>竞争性磋商公告</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第二章</w:t>
      </w:r>
      <w:r>
        <w:rPr>
          <w:rFonts w:ascii="新宋体" w:hAnsi="新宋体" w:eastAsia="新宋体"/>
        </w:rPr>
        <w:t xml:space="preserve"> </w:t>
      </w:r>
      <w:r>
        <w:rPr>
          <w:rFonts w:hint="eastAsia" w:ascii="新宋体" w:hAnsi="新宋体" w:eastAsia="新宋体"/>
        </w:rPr>
        <w:t>投标人须知前附表</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第三章</w:t>
      </w:r>
      <w:r>
        <w:rPr>
          <w:rFonts w:ascii="新宋体" w:hAnsi="新宋体" w:eastAsia="新宋体"/>
        </w:rPr>
        <w:t xml:space="preserve"> </w:t>
      </w:r>
      <w:r>
        <w:rPr>
          <w:rFonts w:hint="eastAsia" w:ascii="新宋体" w:hAnsi="新宋体" w:eastAsia="新宋体"/>
        </w:rPr>
        <w:t>评标办法</w:t>
      </w:r>
      <w:r>
        <w:rPr>
          <w:rFonts w:ascii="新宋体" w:hAnsi="新宋体" w:eastAsia="新宋体"/>
        </w:rPr>
        <w:t xml:space="preserve"> </w:t>
      </w:r>
      <w:r>
        <w:rPr>
          <w:rFonts w:hint="eastAsia" w:ascii="新宋体" w:hAnsi="新宋体" w:eastAsia="新宋体"/>
        </w:rPr>
        <w:t xml:space="preserve"> </w:t>
      </w:r>
    </w:p>
    <w:bookmarkEnd w:id="31"/>
    <w:bookmarkEnd w:id="32"/>
    <w:bookmarkEnd w:id="33"/>
    <w:p>
      <w:pPr>
        <w:spacing w:line="360" w:lineRule="auto"/>
        <w:rPr>
          <w:rFonts w:ascii="新宋体" w:hAnsi="新宋体" w:eastAsia="新宋体"/>
        </w:rPr>
      </w:pPr>
      <w:r>
        <w:rPr>
          <w:rFonts w:hint="eastAsia" w:ascii="新宋体" w:hAnsi="新宋体" w:eastAsia="新宋体"/>
        </w:rPr>
        <w:t>第四章</w:t>
      </w:r>
      <w:r>
        <w:rPr>
          <w:rFonts w:ascii="新宋体" w:hAnsi="新宋体" w:eastAsia="新宋体"/>
        </w:rPr>
        <w:t xml:space="preserve"> </w:t>
      </w:r>
      <w:r>
        <w:rPr>
          <w:rFonts w:hint="eastAsia" w:ascii="新宋体" w:hAnsi="新宋体" w:eastAsia="新宋体"/>
        </w:rPr>
        <w:t>合同条款及格式</w:t>
      </w:r>
      <w:r>
        <w:rPr>
          <w:rFonts w:ascii="新宋体" w:hAnsi="新宋体" w:eastAsia="新宋体"/>
        </w:rPr>
        <w:t xml:space="preserve"> </w:t>
      </w:r>
    </w:p>
    <w:p>
      <w:pPr>
        <w:spacing w:line="360" w:lineRule="auto"/>
        <w:rPr>
          <w:rFonts w:hint="eastAsia" w:ascii="新宋体" w:hAnsi="新宋体" w:eastAsia="新宋体"/>
          <w:lang w:eastAsia="zh-CN"/>
        </w:rPr>
      </w:pPr>
      <w:r>
        <w:rPr>
          <w:rFonts w:hint="eastAsia" w:ascii="新宋体" w:hAnsi="新宋体" w:eastAsia="新宋体"/>
        </w:rPr>
        <w:t>第五章</w:t>
      </w:r>
      <w:r>
        <w:rPr>
          <w:rFonts w:ascii="新宋体" w:hAnsi="新宋体" w:eastAsia="新宋体"/>
        </w:rPr>
        <w:t xml:space="preserve"> </w:t>
      </w:r>
      <w:r>
        <w:rPr>
          <w:rFonts w:hint="eastAsia" w:ascii="新宋体" w:hAnsi="新宋体" w:eastAsia="新宋体"/>
          <w:lang w:eastAsia="zh-CN"/>
        </w:rPr>
        <w:t>预算书编制说明</w:t>
      </w:r>
    </w:p>
    <w:p>
      <w:pPr>
        <w:spacing w:line="360" w:lineRule="auto"/>
        <w:rPr>
          <w:rFonts w:hint="eastAsia" w:ascii="新宋体" w:hAnsi="新宋体" w:eastAsia="新宋体"/>
          <w:lang w:eastAsia="zh-CN"/>
        </w:rPr>
      </w:pPr>
      <w:r>
        <w:rPr>
          <w:rFonts w:hint="eastAsia" w:ascii="新宋体" w:hAnsi="新宋体" w:eastAsia="新宋体"/>
        </w:rPr>
        <w:t xml:space="preserve">第六章  </w:t>
      </w:r>
      <w:r>
        <w:rPr>
          <w:rFonts w:hint="eastAsia" w:ascii="新宋体" w:hAnsi="新宋体" w:eastAsia="新宋体"/>
          <w:lang w:eastAsia="zh-CN"/>
        </w:rPr>
        <w:t>图纸</w:t>
      </w:r>
    </w:p>
    <w:p>
      <w:pPr>
        <w:spacing w:line="360" w:lineRule="auto"/>
        <w:rPr>
          <w:rFonts w:ascii="新宋体" w:hAnsi="新宋体" w:eastAsia="新宋体"/>
        </w:rPr>
      </w:pPr>
      <w:r>
        <w:rPr>
          <w:rFonts w:hint="eastAsia" w:ascii="新宋体" w:hAnsi="新宋体" w:eastAsia="新宋体"/>
          <w:lang w:eastAsia="zh-CN"/>
        </w:rPr>
        <w:t>第七章</w:t>
      </w:r>
      <w:r>
        <w:rPr>
          <w:rFonts w:hint="eastAsia" w:ascii="新宋体" w:hAnsi="新宋体" w:eastAsia="新宋体"/>
          <w:lang w:val="en-US" w:eastAsia="zh-CN"/>
        </w:rPr>
        <w:t xml:space="preserve"> </w:t>
      </w:r>
      <w:r>
        <w:rPr>
          <w:rFonts w:hint="eastAsia" w:ascii="新宋体" w:hAnsi="新宋体" w:eastAsia="新宋体"/>
        </w:rPr>
        <w:t>响应文件格式</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4.3 </w:t>
      </w:r>
      <w:r>
        <w:rPr>
          <w:rFonts w:hint="eastAsia" w:ascii="新宋体" w:hAnsi="新宋体" w:eastAsia="新宋体"/>
        </w:rPr>
        <w:t>磋商文件以中文文字编写。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4.4 </w:t>
      </w:r>
      <w:r>
        <w:rPr>
          <w:rFonts w:hint="eastAsia" w:ascii="新宋体" w:hAnsi="新宋体" w:eastAsia="新宋体"/>
        </w:rPr>
        <w:t>供应商（投标人）应认真阅读磋商文件中所有的事项、格式、条款和磋商内容及要求等，并按照磋商文件的要求编制响应文件。若供应商（投标人）不按照磋商文件要求编制响应文件，由此产生的风险和责任将由供应商（投标人）自己承担。</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5.</w:t>
      </w:r>
      <w:r>
        <w:rPr>
          <w:rFonts w:hint="eastAsia" w:ascii="新宋体" w:hAnsi="新宋体" w:eastAsia="新宋体"/>
        </w:rPr>
        <w:t>磋商文件的澄清、修改及变动</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5.1</w:t>
      </w:r>
      <w:r>
        <w:rPr>
          <w:rFonts w:hint="eastAsia" w:ascii="新宋体" w:hAnsi="新宋体" w:eastAsia="新宋体"/>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Pr>
          <w:rFonts w:ascii="新宋体" w:hAnsi="新宋体" w:eastAsia="新宋体"/>
        </w:rPr>
        <w:t>5</w:t>
      </w:r>
      <w:r>
        <w:rPr>
          <w:rFonts w:hint="eastAsia" w:ascii="新宋体" w:hAnsi="新宋体" w:eastAsia="新宋体"/>
        </w:rPr>
        <w:t>日前，以书面形式或公告通知所有获取磋商文件的供应商（投标人）；不足</w:t>
      </w:r>
      <w:r>
        <w:rPr>
          <w:rFonts w:ascii="新宋体" w:hAnsi="新宋体" w:eastAsia="新宋体"/>
        </w:rPr>
        <w:t>5</w:t>
      </w:r>
      <w:r>
        <w:rPr>
          <w:rFonts w:hint="eastAsia" w:ascii="新宋体" w:hAnsi="新宋体" w:eastAsia="新宋体"/>
        </w:rPr>
        <w:t>日的，采购人（招标人）、采购代理机构将顺延提交首次响应文件截止时间。</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5.2</w:t>
      </w:r>
      <w:r>
        <w:rPr>
          <w:rFonts w:hint="eastAsia" w:ascii="新宋体" w:hAnsi="新宋体" w:eastAsia="新宋体"/>
        </w:rPr>
        <w:t>如供应商（投标人）对磋商文件内容有异议，需在截止时间</w:t>
      </w:r>
      <w:r>
        <w:rPr>
          <w:rFonts w:ascii="新宋体" w:hAnsi="新宋体" w:eastAsia="新宋体"/>
        </w:rPr>
        <w:t>5</w:t>
      </w:r>
      <w:r>
        <w:rPr>
          <w:rFonts w:hint="eastAsia" w:ascii="新宋体" w:hAnsi="新宋体" w:eastAsia="新宋体"/>
        </w:rPr>
        <w:t>日前以书面形式向采购人（招标人）或代理机构提出，采购人（招标人）或代理机构收到将进行书面答复。如答复内容需要对磋商文件进行澄清和修改的将按照第</w:t>
      </w:r>
      <w:r>
        <w:rPr>
          <w:rFonts w:ascii="新宋体" w:hAnsi="新宋体" w:eastAsia="新宋体"/>
        </w:rPr>
        <w:t>5.1</w:t>
      </w:r>
      <w:r>
        <w:rPr>
          <w:rFonts w:hint="eastAsia" w:ascii="新宋体" w:hAnsi="新宋体" w:eastAsia="新宋体"/>
        </w:rPr>
        <w:t>条执行。</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5.3</w:t>
      </w:r>
      <w:r>
        <w:rPr>
          <w:rFonts w:hint="eastAsia" w:ascii="新宋体" w:hAnsi="新宋体" w:eastAsia="新宋体"/>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三、响应文件的编制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6.</w:t>
      </w:r>
      <w:r>
        <w:rPr>
          <w:rFonts w:hint="eastAsia" w:ascii="新宋体" w:hAnsi="新宋体" w:eastAsia="新宋体"/>
        </w:rPr>
        <w:t>磋商的语言与计量</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6.1</w:t>
      </w:r>
      <w:r>
        <w:rPr>
          <w:rFonts w:hint="eastAsia" w:ascii="新宋体" w:hAnsi="新宋体" w:eastAsia="新宋体"/>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6.2</w:t>
      </w:r>
      <w:r>
        <w:rPr>
          <w:rFonts w:hint="eastAsia" w:ascii="新宋体" w:hAnsi="新宋体" w:eastAsia="新宋体"/>
        </w:rPr>
        <w:t>除在磋商文件的技术规格中另有规定外，计量单位应使用中华人民共和国法定计量单位。</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7.</w:t>
      </w:r>
      <w:r>
        <w:rPr>
          <w:rFonts w:hint="eastAsia" w:ascii="新宋体" w:hAnsi="新宋体" w:eastAsia="新宋体"/>
        </w:rPr>
        <w:t>响应文件的编写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7.1</w:t>
      </w:r>
      <w:r>
        <w:rPr>
          <w:rFonts w:hint="eastAsia" w:ascii="新宋体" w:hAnsi="新宋体" w:eastAsia="新宋体"/>
        </w:rPr>
        <w:t>供应商（投标人）应按照响应文件格式完整地填写磋商响应文件，并对其提交的响应文件的真实性、合法性承担法律责任。</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7.2</w:t>
      </w:r>
      <w:r>
        <w:rPr>
          <w:rFonts w:hint="eastAsia" w:ascii="新宋体" w:hAnsi="新宋体" w:eastAsia="新宋体"/>
        </w:rPr>
        <w:t>响应文件的组成</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响应文件应包括但不限于下列内容：</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一、磋商函</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二、磋商函附录</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三、法定代表人身份证明</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四、法定代表人授权书</w:t>
      </w:r>
      <w:r>
        <w:rPr>
          <w:rFonts w:ascii="新宋体" w:hAnsi="新宋体" w:eastAsia="新宋体"/>
        </w:rPr>
        <w:t xml:space="preserve"> </w:t>
      </w:r>
    </w:p>
    <w:p>
      <w:pPr>
        <w:spacing w:line="360" w:lineRule="auto"/>
        <w:rPr>
          <w:rFonts w:hint="eastAsia" w:ascii="新宋体" w:hAnsi="新宋体" w:eastAsia="新宋体"/>
          <w:lang w:eastAsia="zh-CN"/>
        </w:rPr>
      </w:pPr>
      <w:r>
        <w:rPr>
          <w:rFonts w:hint="eastAsia" w:ascii="新宋体" w:hAnsi="新宋体" w:eastAsia="新宋体"/>
        </w:rPr>
        <w:t>五、</w:t>
      </w:r>
      <w:r>
        <w:rPr>
          <w:rFonts w:ascii="新宋体" w:hAnsi="新宋体" w:eastAsia="新宋体"/>
        </w:rPr>
        <w:t xml:space="preserve"> 工程量</w:t>
      </w:r>
      <w:r>
        <w:rPr>
          <w:rFonts w:hint="eastAsia" w:ascii="新宋体" w:hAnsi="新宋体" w:eastAsia="新宋体"/>
          <w:lang w:eastAsia="zh-CN"/>
        </w:rPr>
        <w:t>预算书</w:t>
      </w:r>
    </w:p>
    <w:p>
      <w:pPr>
        <w:spacing w:line="360" w:lineRule="auto"/>
        <w:rPr>
          <w:rFonts w:ascii="新宋体" w:hAnsi="新宋体" w:eastAsia="新宋体"/>
        </w:rPr>
      </w:pPr>
      <w:r>
        <w:rPr>
          <w:rFonts w:hint="eastAsia" w:ascii="新宋体" w:hAnsi="新宋体" w:eastAsia="新宋体"/>
        </w:rPr>
        <w:t>六、</w:t>
      </w:r>
      <w:r>
        <w:rPr>
          <w:rFonts w:ascii="新宋体" w:hAnsi="新宋体" w:eastAsia="新宋体"/>
        </w:rPr>
        <w:t xml:space="preserve"> </w:t>
      </w:r>
      <w:r>
        <w:rPr>
          <w:rFonts w:hint="eastAsia" w:ascii="新宋体" w:hAnsi="新宋体" w:eastAsia="新宋体"/>
        </w:rPr>
        <w:t>施工组织设计</w:t>
      </w:r>
    </w:p>
    <w:p>
      <w:pPr>
        <w:spacing w:line="360" w:lineRule="auto"/>
        <w:rPr>
          <w:rFonts w:ascii="新宋体" w:hAnsi="新宋体" w:eastAsia="新宋体"/>
        </w:rPr>
      </w:pPr>
      <w:r>
        <w:rPr>
          <w:rFonts w:hint="eastAsia" w:ascii="新宋体" w:hAnsi="新宋体" w:eastAsia="新宋体"/>
        </w:rPr>
        <w:t>七、</w:t>
      </w:r>
      <w:r>
        <w:rPr>
          <w:rFonts w:ascii="新宋体" w:hAnsi="新宋体" w:eastAsia="新宋体"/>
        </w:rPr>
        <w:t xml:space="preserve"> 项目管理机构 </w:t>
      </w:r>
    </w:p>
    <w:p>
      <w:pPr>
        <w:spacing w:line="360" w:lineRule="auto"/>
        <w:rPr>
          <w:rFonts w:ascii="新宋体" w:hAnsi="新宋体" w:eastAsia="新宋体"/>
        </w:rPr>
      </w:pPr>
      <w:r>
        <w:rPr>
          <w:rFonts w:hint="eastAsia" w:ascii="新宋体" w:hAnsi="新宋体" w:eastAsia="新宋体"/>
        </w:rPr>
        <w:t>八、资格审查资料</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九、服务承诺</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十、项目经理无建在承诺书</w:t>
      </w:r>
    </w:p>
    <w:p>
      <w:pPr>
        <w:spacing w:line="360" w:lineRule="auto"/>
        <w:rPr>
          <w:rFonts w:ascii="新宋体" w:hAnsi="新宋体" w:eastAsia="新宋体"/>
        </w:rPr>
      </w:pPr>
      <w:r>
        <w:rPr>
          <w:rFonts w:hint="eastAsia" w:ascii="新宋体" w:hAnsi="新宋体" w:eastAsia="新宋体"/>
        </w:rPr>
        <w:t>十一、其他资料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8.</w:t>
      </w:r>
      <w:r>
        <w:rPr>
          <w:rFonts w:hint="eastAsia" w:ascii="新宋体" w:hAnsi="新宋体" w:eastAsia="新宋体"/>
        </w:rPr>
        <w:t>磋商价格</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8.1</w:t>
      </w:r>
      <w:r>
        <w:rPr>
          <w:rFonts w:hint="eastAsia" w:ascii="新宋体" w:hAnsi="新宋体" w:eastAsia="新宋体"/>
        </w:rPr>
        <w:t>供应商（投标人）根据项目情况及采购人（招标人）给出的资料填报磋商价格。除非有特别声明或磋商达成一致的，未列明的将视为包含在磋商价格中。</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8.2</w:t>
      </w:r>
      <w:r>
        <w:rPr>
          <w:rFonts w:hint="eastAsia" w:ascii="新宋体" w:hAnsi="新宋体" w:eastAsia="新宋体"/>
        </w:rPr>
        <w:t>本次磋商不接受采购人（招标人）不可接受的附加条件的报价。</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8.3</w:t>
      </w:r>
      <w:r>
        <w:rPr>
          <w:rFonts w:hint="eastAsia" w:ascii="新宋体" w:hAnsi="新宋体" w:eastAsia="新宋体"/>
        </w:rPr>
        <w:t>所有投标报价均以人民币（元）为单位；</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8.3.1 </w:t>
      </w:r>
      <w:r>
        <w:rPr>
          <w:rFonts w:hint="eastAsia" w:ascii="新宋体" w:hAnsi="新宋体" w:eastAsia="新宋体"/>
        </w:rPr>
        <w:t>供应商（投标人）应充分考虑本项目的服务工作难易程度、复杂性，结合市场行情及公司实际情况等因素，根据磋商文件要求自主进行报价；</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8.3.2 </w:t>
      </w:r>
      <w:r>
        <w:rPr>
          <w:rFonts w:hint="eastAsia" w:ascii="新宋体" w:hAnsi="新宋体" w:eastAsia="新宋体"/>
        </w:rPr>
        <w:t>供应商（投标人）在报出投标总价的同时，应针对本项目提供分项报价。</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9.</w:t>
      </w:r>
      <w:r>
        <w:rPr>
          <w:rFonts w:hint="eastAsia" w:ascii="新宋体" w:hAnsi="新宋体" w:eastAsia="新宋体"/>
        </w:rPr>
        <w:t>证明供应商（投标人）合格和资格的文件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9.1</w:t>
      </w:r>
      <w:r>
        <w:rPr>
          <w:rFonts w:hint="eastAsia" w:ascii="新宋体" w:hAnsi="新宋体" w:eastAsia="新宋体"/>
        </w:rPr>
        <w:t>供应商（投标人）应提交证明其有资格参加磋商的文件，并作为其响应文件的一部分。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9.2</w:t>
      </w:r>
      <w:r>
        <w:rPr>
          <w:rFonts w:hint="eastAsia" w:ascii="新宋体" w:hAnsi="新宋体" w:eastAsia="新宋体"/>
        </w:rPr>
        <w:t>在磋商过程中，供应商（投标人）发生合并、分立、破产等重大变化时，应当及时书面告知采购人（招标人）。</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10.</w:t>
      </w:r>
      <w:r>
        <w:rPr>
          <w:rFonts w:hint="eastAsia" w:ascii="新宋体" w:hAnsi="新宋体" w:eastAsia="新宋体"/>
        </w:rPr>
        <w:t>1废标条款：</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1</w:t>
      </w:r>
      <w:r>
        <w:rPr>
          <w:rFonts w:hint="eastAsia" w:ascii="新宋体" w:hAnsi="新宋体" w:eastAsia="新宋体"/>
        </w:rPr>
        <w:t>）供应商（投标人）在提交响应文件截止时间后撤回响应文件的；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2</w:t>
      </w:r>
      <w:r>
        <w:rPr>
          <w:rFonts w:hint="eastAsia" w:ascii="新宋体" w:hAnsi="新宋体" w:eastAsia="新宋体"/>
        </w:rPr>
        <w:t>）供应商（投标人）在响应文件中提供虚假材料的；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3</w:t>
      </w:r>
      <w:r>
        <w:rPr>
          <w:rFonts w:hint="eastAsia" w:ascii="新宋体" w:hAnsi="新宋体" w:eastAsia="新宋体"/>
        </w:rPr>
        <w:t>）除因不可抗力或磋商文件认可的情形以外，成交供应商（投标人）不与采购人（招标人）签订合同的；</w:t>
      </w:r>
    </w:p>
    <w:p>
      <w:pPr>
        <w:spacing w:line="360" w:lineRule="auto"/>
        <w:rPr>
          <w:rFonts w:ascii="新宋体" w:hAnsi="新宋体" w:eastAsia="新宋体"/>
        </w:rPr>
      </w:pPr>
      <w:r>
        <w:rPr>
          <w:rFonts w:ascii="新宋体" w:hAnsi="新宋体" w:eastAsia="新宋体"/>
        </w:rPr>
        <w:t xml:space="preserve">（4）供应商（投标人）与采购人（招标人）、其他供应商（投标人）或者采购代理机构恶意串通的； </w:t>
      </w:r>
    </w:p>
    <w:p>
      <w:pPr>
        <w:spacing w:line="360" w:lineRule="auto"/>
        <w:rPr>
          <w:rFonts w:ascii="新宋体" w:hAnsi="新宋体" w:eastAsia="新宋体"/>
        </w:rPr>
      </w:pPr>
      <w:r>
        <w:rPr>
          <w:rFonts w:ascii="新宋体" w:hAnsi="新宋体" w:eastAsia="新宋体"/>
        </w:rPr>
        <w:t xml:space="preserve">（5）法律法规和磋商文件规定的其他情形。 </w:t>
      </w:r>
    </w:p>
    <w:p>
      <w:pPr>
        <w:spacing w:line="360" w:lineRule="auto"/>
        <w:rPr>
          <w:rFonts w:ascii="新宋体" w:hAnsi="新宋体" w:eastAsia="新宋体"/>
        </w:rPr>
      </w:pPr>
      <w:r>
        <w:rPr>
          <w:rFonts w:ascii="新宋体" w:hAnsi="新宋体" w:eastAsia="新宋体"/>
        </w:rPr>
        <w:t xml:space="preserve">11.响应文件的式样和签署 </w:t>
      </w:r>
    </w:p>
    <w:p>
      <w:pPr>
        <w:spacing w:line="360" w:lineRule="auto"/>
        <w:rPr>
          <w:rFonts w:ascii="新宋体" w:hAnsi="新宋体" w:eastAsia="新宋体"/>
        </w:rPr>
      </w:pPr>
      <w:r>
        <w:rPr>
          <w:rFonts w:ascii="新宋体" w:hAnsi="新宋体" w:eastAsia="新宋体"/>
        </w:rPr>
        <w:t xml:space="preserve">11.1 </w:t>
      </w:r>
      <w:r>
        <w:rPr>
          <w:rFonts w:hint="eastAsia" w:ascii="新宋体" w:hAnsi="新宋体" w:eastAsia="新宋体"/>
        </w:rPr>
        <w:t xml:space="preserve">响应文件并由供应商（投标人）法定代表人或经其正式授权的代表签字或盖章（授权代表）。授权代表须将以书面形式出具的《法定代表人授权书》附在响应文件中。 </w:t>
      </w:r>
    </w:p>
    <w:p>
      <w:pPr>
        <w:spacing w:line="360" w:lineRule="auto"/>
        <w:rPr>
          <w:rFonts w:ascii="新宋体" w:hAnsi="新宋体" w:eastAsia="新宋体"/>
        </w:rPr>
      </w:pPr>
      <w:r>
        <w:rPr>
          <w:rFonts w:ascii="新宋体" w:hAnsi="新宋体" w:eastAsia="新宋体"/>
        </w:rPr>
        <w:t>11.2</w:t>
      </w:r>
      <w:r>
        <w:rPr>
          <w:rFonts w:hint="eastAsia" w:ascii="新宋体" w:hAnsi="新宋体" w:eastAsia="新宋体"/>
        </w:rPr>
        <w:t>任何行间插字、涂改和增删，必须由供应商（投标人）的签字人在旁边签字或盖章才有效。</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四、响应文件的递交</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12.</w:t>
      </w:r>
      <w:r>
        <w:rPr>
          <w:rFonts w:hint="eastAsia" w:ascii="新宋体" w:hAnsi="新宋体" w:eastAsia="新宋体"/>
        </w:rPr>
        <w:t>递交截止时间</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12.1</w:t>
      </w:r>
      <w:r>
        <w:rPr>
          <w:rFonts w:hint="eastAsia" w:ascii="新宋体" w:hAnsi="新宋体" w:eastAsia="新宋体"/>
        </w:rPr>
        <w:t>供应商（投标人）应在不迟于规定的递交截止时间将响应文件递交至采购人（招标人）或代理机构。采购人（招标人）将拒绝并原封退回规定的递交截止时间后收到的任何响应文件。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12.2</w:t>
      </w:r>
      <w:r>
        <w:rPr>
          <w:rFonts w:hint="eastAsia" w:ascii="新宋体" w:hAnsi="新宋体" w:eastAsia="新宋体"/>
        </w:rPr>
        <w:t>采购人（招标人）可以按有关规定推迟递交截止时间。在此情况下，采购人（招标人）、代理机构和供应商（投标人）受递交截止时间制约的所有权利和义务均应延长至新的递交截止时间。</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13.</w:t>
      </w:r>
      <w:r>
        <w:rPr>
          <w:rFonts w:hint="eastAsia" w:ascii="新宋体" w:hAnsi="新宋体" w:eastAsia="新宋体"/>
        </w:rPr>
        <w:t>响应文件的补充、修改与撤回</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13.1 </w:t>
      </w:r>
      <w:r>
        <w:rPr>
          <w:rFonts w:hint="eastAsia" w:ascii="新宋体" w:hAnsi="新宋体" w:eastAsia="新宋体"/>
        </w:rPr>
        <w:t>在规定的递交截止时间前，供应商（投标人）可以对所提交的响应文件进行补充、修改或撤回，但应以书面形式通知采购人（招标人）、代理机构。</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13.2</w:t>
      </w:r>
      <w:r>
        <w:rPr>
          <w:rFonts w:hint="eastAsia" w:ascii="新宋体" w:hAnsi="新宋体" w:eastAsia="新宋体"/>
        </w:rPr>
        <w:t>供应商（投标人）修改或撤回已递交响应文件的书面通知应按照要求签字或盖章。</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13.3</w:t>
      </w:r>
      <w:r>
        <w:rPr>
          <w:rFonts w:hint="eastAsia" w:ascii="新宋体" w:hAnsi="新宋体" w:eastAsia="新宋体"/>
        </w:rPr>
        <w:t>开标程序</w:t>
      </w:r>
    </w:p>
    <w:p>
      <w:pPr>
        <w:spacing w:line="360" w:lineRule="auto"/>
        <w:rPr>
          <w:rFonts w:ascii="新宋体" w:hAnsi="新宋体" w:eastAsia="新宋体"/>
        </w:rPr>
      </w:pPr>
      <w:r>
        <w:rPr>
          <w:rFonts w:hint="eastAsia" w:ascii="新宋体" w:hAnsi="新宋体" w:eastAsia="新宋体"/>
        </w:rPr>
        <w:t>开标会议由招标代理人主持并按下列程序进行开标：</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1</w:t>
      </w:r>
      <w:r>
        <w:rPr>
          <w:rFonts w:hint="eastAsia" w:ascii="新宋体" w:hAnsi="新宋体" w:eastAsia="新宋体"/>
        </w:rPr>
        <w:t xml:space="preserve">）宣布开标纪律；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2</w:t>
      </w:r>
      <w:r>
        <w:rPr>
          <w:rFonts w:hint="eastAsia" w:ascii="新宋体" w:hAnsi="新宋体" w:eastAsia="新宋体"/>
        </w:rPr>
        <w:t>）宣布招标人代表、监标人等有关人员姓名；</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3</w:t>
      </w:r>
      <w:r>
        <w:rPr>
          <w:rFonts w:hint="eastAsia" w:ascii="新宋体" w:hAnsi="新宋体" w:eastAsia="新宋体"/>
        </w:rPr>
        <w:t>）公布在投标截止时间前递交磋商响应文件的供应商（投标人）名称，并点名确认供应商（投标人）是否派人到场；</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4</w:t>
      </w:r>
      <w:r>
        <w:rPr>
          <w:rFonts w:hint="eastAsia" w:ascii="新宋体" w:hAnsi="新宋体" w:eastAsia="新宋体"/>
        </w:rPr>
        <w:t>）电子文件解密；</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5</w:t>
      </w:r>
      <w:r>
        <w:rPr>
          <w:rFonts w:hint="eastAsia" w:ascii="新宋体" w:hAnsi="新宋体" w:eastAsia="新宋体"/>
        </w:rPr>
        <w:t>）开标结束。</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五、竞争性磋商和评审</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15.</w:t>
      </w:r>
      <w:r>
        <w:rPr>
          <w:rFonts w:hint="eastAsia" w:ascii="新宋体" w:hAnsi="新宋体" w:eastAsia="新宋体"/>
        </w:rPr>
        <w:t>竞争性磋商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15.1 </w:t>
      </w:r>
      <w:r>
        <w:rPr>
          <w:rFonts w:hint="eastAsia" w:ascii="新宋体" w:hAnsi="新宋体" w:eastAsia="新宋体"/>
        </w:rPr>
        <w:t>采购人（招标人）或代理机构将在规定的时间和地点组织磋商工作。并邀请所有供应商（投标人）代表参加，参加磋商的供应商（投标人）授权代表应在供应商（投标人）签到表上签名以证明其出席。</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15.2 </w:t>
      </w:r>
      <w:r>
        <w:rPr>
          <w:rFonts w:hint="eastAsia" w:ascii="新宋体" w:hAnsi="新宋体" w:eastAsia="新宋体"/>
        </w:rPr>
        <w:t>递交响应文件过程中，采购人（招标人）、采购代理机构及监督部门将对响应文件递交的时间进行检查。迟到的响应文件不予接收。</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15.3</w:t>
      </w:r>
      <w:r>
        <w:rPr>
          <w:rFonts w:hint="eastAsia" w:ascii="新宋体" w:hAnsi="新宋体" w:eastAsia="新宋体"/>
        </w:rPr>
        <w:t>采购人（招标人）不接受供应商（投标人）递交的备选投标方案。</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16.</w:t>
      </w:r>
      <w:r>
        <w:rPr>
          <w:rFonts w:hint="eastAsia" w:ascii="新宋体" w:hAnsi="新宋体" w:eastAsia="新宋体"/>
        </w:rPr>
        <w:t>磋商小组和评审方法</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16.1</w:t>
      </w:r>
      <w:r>
        <w:rPr>
          <w:rFonts w:hint="eastAsia" w:ascii="新宋体" w:hAnsi="新宋体" w:eastAsia="新宋体"/>
        </w:rPr>
        <w:t>采购人（招标人）将根据本竞争性磋商采购的特点组建竞争性磋商小组，其成员由采购人（招标人）、技术、经济等方面的专家（从省级相关专家库中随机抽取）3人组成，其中采购人（招标人）代表</w:t>
      </w:r>
      <w:r>
        <w:rPr>
          <w:rFonts w:ascii="新宋体" w:hAnsi="新宋体" w:eastAsia="新宋体"/>
        </w:rPr>
        <w:t xml:space="preserve"> 1 </w:t>
      </w:r>
      <w:r>
        <w:rPr>
          <w:rFonts w:hint="eastAsia" w:ascii="新宋体" w:hAnsi="新宋体" w:eastAsia="新宋体"/>
        </w:rPr>
        <w:t>人，经济、技术专家2人。</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竞争性磋商小组对响应文件进行审查、质疑、评估和比较。</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16.2 </w:t>
      </w:r>
      <w:r>
        <w:rPr>
          <w:rFonts w:hint="eastAsia" w:ascii="新宋体" w:hAnsi="新宋体" w:eastAsia="新宋体"/>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16.3 </w:t>
      </w:r>
      <w:r>
        <w:rPr>
          <w:rFonts w:hint="eastAsia" w:ascii="新宋体" w:hAnsi="新宋体" w:eastAsia="新宋体"/>
        </w:rPr>
        <w:t>磋商小组将首先对响应文件进行初审。对初审合格的响应文件进行磋商和评审。</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16.4</w:t>
      </w:r>
      <w:r>
        <w:rPr>
          <w:rFonts w:hint="eastAsia" w:ascii="新宋体" w:hAnsi="新宋体" w:eastAsia="新宋体"/>
        </w:rPr>
        <w:t>在磋商期间，磋商小组可要求供应商（投标人）对其响应文件进行澄清，但不得寻求、提供或允许对磋商价格等实质性内容做任何更改。有关澄清的要求和答复均应以书面形式提交。磋商小组不接受供应商（投标人）主动提出的澄清、说明。</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16.5</w:t>
      </w:r>
      <w:r>
        <w:rPr>
          <w:rFonts w:hint="eastAsia" w:ascii="新宋体" w:hAnsi="新宋体" w:eastAsia="新宋体"/>
        </w:rPr>
        <w:t>采购人（招标人）、代理机构不得向磋商小组中的评审专家作倾向性、误导性的解释或者说明。</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17.</w:t>
      </w:r>
      <w:r>
        <w:rPr>
          <w:rFonts w:hint="eastAsia" w:ascii="新宋体" w:hAnsi="新宋体" w:eastAsia="新宋体"/>
        </w:rPr>
        <w:t>评审程序</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17.1 </w:t>
      </w:r>
      <w:r>
        <w:rPr>
          <w:rFonts w:hint="eastAsia" w:ascii="新宋体" w:hAnsi="新宋体" w:eastAsia="新宋体"/>
        </w:rPr>
        <w:t>响应文件的初审包含资格性检查和符合性检查。</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17.1.1</w:t>
      </w:r>
      <w:r>
        <w:rPr>
          <w:rFonts w:hint="eastAsia" w:ascii="新宋体" w:hAnsi="新宋体" w:eastAsia="新宋体"/>
        </w:rPr>
        <w:t>资格性检查</w:t>
      </w:r>
      <w:r>
        <w:rPr>
          <w:rFonts w:ascii="新宋体" w:hAnsi="新宋体" w:eastAsia="新宋体"/>
        </w:rPr>
        <w:t xml:space="preserve"> </w:t>
      </w:r>
    </w:p>
    <w:p>
      <w:pPr>
        <w:spacing w:line="360" w:lineRule="auto"/>
        <w:rPr>
          <w:szCs w:val="21"/>
        </w:rPr>
      </w:pPr>
      <w:r>
        <w:rPr>
          <w:rFonts w:hint="eastAsia" w:ascii="新宋体" w:hAnsi="新宋体" w:eastAsia="新宋体"/>
        </w:rPr>
        <w:t xml:space="preserve">依据法律法规和磋商文件的规定，对响应文件中的资格证明等进行检查，以确定供应商（投标人） </w:t>
      </w:r>
      <w:r>
        <w:rPr>
          <w:rFonts w:hint="eastAsia"/>
          <w:szCs w:val="21"/>
        </w:rPr>
        <w:t>是否具备磋商资格。</w:t>
      </w:r>
    </w:p>
    <w:p>
      <w:pPr>
        <w:spacing w:line="360" w:lineRule="auto"/>
        <w:rPr>
          <w:rFonts w:ascii="新宋体" w:hAnsi="新宋体" w:eastAsia="新宋体"/>
        </w:rPr>
      </w:pPr>
      <w:bookmarkStart w:id="34" w:name="_Toc144974541"/>
      <w:bookmarkStart w:id="35" w:name="_Toc359689548"/>
      <w:bookmarkStart w:id="36" w:name="_Toc373826217"/>
      <w:bookmarkStart w:id="37" w:name="_Toc152045573"/>
      <w:bookmarkStart w:id="38" w:name="_Toc152042349"/>
      <w:r>
        <w:rPr>
          <w:rFonts w:ascii="新宋体" w:hAnsi="新宋体" w:eastAsia="新宋体"/>
        </w:rPr>
        <w:t>17.1.2</w:t>
      </w:r>
      <w:r>
        <w:rPr>
          <w:rFonts w:hint="eastAsia" w:ascii="新宋体" w:hAnsi="新宋体" w:eastAsia="新宋体"/>
        </w:rPr>
        <w:t>符合性检查</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依据磋商文件的规定，从响应文件的有效性、完整性和对磋商文件的响应程度进行检查，以确定是否对磋商文件的实质性要求作出响应。</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17.1.3</w:t>
      </w:r>
      <w:r>
        <w:rPr>
          <w:rFonts w:hint="eastAsia" w:ascii="新宋体" w:hAnsi="新宋体" w:eastAsia="新宋体"/>
        </w:rPr>
        <w:t>没有实质性响应磋商文件要求的响应文件将被否决。供应商（投标人）不得通过修正、补充或撤销不合要求的偏离或保留从而使其响应文件成为实质上响应的磋商文件。有下列情形之一者视为未实质性响应磋商文件，其响应文件将被否决：</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1</w:t>
      </w:r>
      <w:r>
        <w:rPr>
          <w:rFonts w:hint="eastAsia" w:ascii="新宋体" w:hAnsi="新宋体" w:eastAsia="新宋体"/>
        </w:rPr>
        <w:t>）响应文件未按要求加盖公章、签字或盖章；</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2</w:t>
      </w:r>
      <w:r>
        <w:rPr>
          <w:rFonts w:hint="eastAsia" w:ascii="新宋体" w:hAnsi="新宋体" w:eastAsia="新宋体"/>
        </w:rPr>
        <w:t>）响应文件中在同一个项目中有两个同类数字又未声明其中哪一个有效；</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（3</w:t>
      </w:r>
      <w:r>
        <w:rPr>
          <w:rFonts w:ascii="新宋体" w:hAnsi="新宋体" w:eastAsia="新宋体"/>
        </w:rPr>
        <w:t>4</w:t>
      </w:r>
      <w:r>
        <w:rPr>
          <w:rFonts w:hint="eastAsia" w:ascii="新宋体" w:hAnsi="新宋体" w:eastAsia="新宋体"/>
        </w:rPr>
        <w:t>）响应文件超过截止时间送达的；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（4）供应商（投标人）不按要求参加竞争性磋商会议的；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（5）竞争性磋商响应文件的关键内容字迹模糊，无法辨认的；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（6）未按竞争性磋商采购文件规定编制各项报价的；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（7）竞争性磋商报价与其组成部分相互矛盾，致使竞争性磋商小组无法正常评审判定；</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8</w:t>
      </w:r>
      <w:r>
        <w:rPr>
          <w:rFonts w:hint="eastAsia" w:ascii="新宋体" w:hAnsi="新宋体" w:eastAsia="新宋体"/>
        </w:rPr>
        <w:t>）供应商（投标人）相互串标的；</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w:t>
      </w:r>
      <w:r>
        <w:rPr>
          <w:rFonts w:ascii="新宋体" w:hAnsi="新宋体" w:eastAsia="新宋体"/>
        </w:rPr>
        <w:t>9</w:t>
      </w:r>
      <w:r>
        <w:rPr>
          <w:rFonts w:hint="eastAsia" w:ascii="新宋体" w:hAnsi="新宋体" w:eastAsia="新宋体"/>
        </w:rPr>
        <w:t>）有关法律法规规定的其他情况。</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17.2</w:t>
      </w:r>
      <w:r>
        <w:rPr>
          <w:rFonts w:hint="eastAsia" w:ascii="新宋体" w:hAnsi="新宋体" w:eastAsia="新宋体"/>
        </w:rPr>
        <w:t>澄清有关问题</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对响应文件中含义不明确、同类问题表述不一致或者有明显文字和计算错误的内容，磋商小组可以要求供应商（投标人）作出必要的澄清、说明或者纠正。供应商（投标人）的澄清、说明或者补正应当采用书面形式，由其授权的代表签字，并不得超出响应文件的范围或者改变响应文件的实质性内容。</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磋商小组要求供应商（投标人）澄清、说明或者更正响应文件应当以书面形式作出。供应商（投标人）的澄清、说明或者更正应当由法定代表人或其授权代表签字或者盖章。</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17.3 </w:t>
      </w:r>
      <w:r>
        <w:rPr>
          <w:rFonts w:hint="eastAsia" w:ascii="新宋体" w:hAnsi="新宋体" w:eastAsia="新宋体"/>
        </w:rPr>
        <w:t>算术更正</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响应文件的大写金额和小写金额不一致的，以大写金额为准；磋商总价金额与按分项报价汇总金额</w:t>
      </w:r>
    </w:p>
    <w:bookmarkEnd w:id="34"/>
    <w:bookmarkEnd w:id="35"/>
    <w:bookmarkEnd w:id="36"/>
    <w:bookmarkEnd w:id="37"/>
    <w:bookmarkEnd w:id="38"/>
    <w:p>
      <w:pPr>
        <w:spacing w:line="360" w:lineRule="auto"/>
        <w:rPr>
          <w:rFonts w:ascii="新宋体" w:hAnsi="新宋体" w:eastAsia="新宋体"/>
        </w:rPr>
      </w:pPr>
      <w:bookmarkStart w:id="39" w:name="_Toc144974542"/>
      <w:bookmarkStart w:id="40" w:name="_Toc373826218"/>
      <w:bookmarkStart w:id="41" w:name="_Toc152045574"/>
      <w:bookmarkStart w:id="42" w:name="_Toc152042350"/>
      <w:r>
        <w:rPr>
          <w:rFonts w:hint="eastAsia" w:ascii="新宋体" w:hAnsi="新宋体" w:eastAsia="新宋体"/>
        </w:rPr>
        <w:t>不一致的，以分项报价金额计算结果为准；分项报价金额小数点有明显错位的，应以磋商总价为准，并修改分项报价。如果供应商（投标人）不接受对其算术错误的更正，其响应文件可能被否</w:t>
      </w:r>
      <w:r>
        <w:rPr>
          <w:rFonts w:hint="eastAsia"/>
          <w:szCs w:val="21"/>
        </w:rPr>
        <w:t>决。</w:t>
      </w:r>
    </w:p>
    <w:bookmarkEnd w:id="39"/>
    <w:bookmarkEnd w:id="40"/>
    <w:bookmarkEnd w:id="41"/>
    <w:bookmarkEnd w:id="42"/>
    <w:p>
      <w:pPr>
        <w:spacing w:line="360" w:lineRule="auto"/>
        <w:rPr>
          <w:rFonts w:ascii="新宋体" w:hAnsi="新宋体" w:eastAsia="新宋体"/>
        </w:rPr>
      </w:pPr>
      <w:bookmarkStart w:id="43" w:name="_Toc152045582"/>
      <w:bookmarkStart w:id="44" w:name="_Toc373826226"/>
      <w:bookmarkStart w:id="45" w:name="_Toc359689557"/>
      <w:bookmarkStart w:id="46" w:name="_Toc152042359"/>
      <w:bookmarkStart w:id="47" w:name="_Toc144974549"/>
      <w:r>
        <w:rPr>
          <w:rFonts w:ascii="新宋体" w:hAnsi="新宋体" w:eastAsia="新宋体"/>
        </w:rPr>
        <w:t>18.</w:t>
      </w:r>
      <w:r>
        <w:rPr>
          <w:rFonts w:hint="eastAsia" w:ascii="新宋体" w:hAnsi="新宋体" w:eastAsia="新宋体"/>
        </w:rPr>
        <w:t>磋商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18.1 </w:t>
      </w:r>
      <w:r>
        <w:rPr>
          <w:rFonts w:hint="eastAsia" w:ascii="新宋体" w:hAnsi="新宋体" w:eastAsia="新宋体"/>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18.2 </w:t>
      </w:r>
      <w:r>
        <w:rPr>
          <w:rFonts w:hint="eastAsia" w:ascii="新宋体" w:hAnsi="新宋体" w:eastAsia="新宋体"/>
        </w:rPr>
        <w:t>在磋商过程中，磋商小组可以根据磋商文件和磋商情况实质性变动采购需求中的技术、服务要求以及合同草案条款，但不得变动磋商文件中的其他内容。实质性变动的内容，须经采购人（招标人）代表确认。</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18.3 </w:t>
      </w:r>
      <w:r>
        <w:rPr>
          <w:rFonts w:hint="eastAsia" w:ascii="新宋体" w:hAnsi="新宋体" w:eastAsia="新宋体"/>
        </w:rPr>
        <w:t>对磋商文件作出的实质性变动是磋商文件的有效组成部分，磋商小组应当及时以书面形式同时通知所有参加磋商的供应商（投标人）。</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 xml:space="preserve">18.4 </w:t>
      </w:r>
      <w:r>
        <w:rPr>
          <w:rFonts w:hint="eastAsia" w:ascii="新宋体" w:hAnsi="新宋体" w:eastAsia="新宋体"/>
        </w:rPr>
        <w:t>供应商（投标人）应当按照磋商文件的变动情况和磋商小组的要求重新提交响应文件，并由其法定代表人或授权代表签字或者加盖公章。由授权代表签字的，应当附法定代表人授权书。</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18.5</w:t>
      </w:r>
      <w:r>
        <w:rPr>
          <w:rFonts w:hint="eastAsia" w:ascii="新宋体" w:hAnsi="新宋体" w:eastAsia="新宋体"/>
        </w:rPr>
        <w:t>最终报价（二次报价）</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磋商文件能够详细列明采购标的的技术、服务要求的，磋商结束后，磋商小组应当要求所有实质性响应的供应商（投标人）在规定时间内提交最后报价，提交最后报价的供应商（投标人）不得少于</w:t>
      </w:r>
      <w:r>
        <w:rPr>
          <w:rFonts w:ascii="新宋体" w:hAnsi="新宋体" w:eastAsia="新宋体"/>
        </w:rPr>
        <w:t>3</w:t>
      </w:r>
      <w:r>
        <w:rPr>
          <w:rFonts w:hint="eastAsia" w:ascii="新宋体" w:hAnsi="新宋体" w:eastAsia="新宋体"/>
        </w:rPr>
        <w:t>家。</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最后报价是供应商（投标人）响应文件的有效组成部分。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19.</w:t>
      </w:r>
      <w:r>
        <w:rPr>
          <w:rFonts w:hint="eastAsia" w:ascii="新宋体" w:hAnsi="新宋体" w:eastAsia="新宋体"/>
        </w:rPr>
        <w:t>比较与评价</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经磋商确定最终采购需求和提交最后报价的供应商（投标人）后，由磋商小组采用综合评分法对提交最后报价的供应商（投标人）的响应文件和最后报价进行综合评分。</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20.</w:t>
      </w:r>
      <w:r>
        <w:rPr>
          <w:rFonts w:hint="eastAsia" w:ascii="新宋体" w:hAnsi="新宋体" w:eastAsia="新宋体"/>
        </w:rPr>
        <w:t>推荐成交候选供应商（投标人）的原则</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20.1</w:t>
      </w:r>
      <w:r>
        <w:rPr>
          <w:rFonts w:hint="eastAsia" w:ascii="新宋体" w:hAnsi="新宋体" w:eastAsia="新宋体"/>
        </w:rPr>
        <w:t>磋商小组应当根据综合评分情况，按照评审得分由高到低的顺序推荐</w:t>
      </w:r>
      <w:r>
        <w:rPr>
          <w:rFonts w:ascii="新宋体" w:hAnsi="新宋体" w:eastAsia="新宋体"/>
        </w:rPr>
        <w:t>3</w:t>
      </w:r>
      <w:r>
        <w:rPr>
          <w:rFonts w:hint="eastAsia" w:ascii="新宋体" w:hAnsi="新宋体" w:eastAsia="新宋体"/>
        </w:rPr>
        <w:t>名成交供应商（投标人），并编写评审报告。评审得分相同的，按照最后报价由低到高的顺序推荐。评审得分且最后报价相同的，按照技术指标优劣顺序推荐。</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20.2</w:t>
      </w:r>
      <w:r>
        <w:rPr>
          <w:rFonts w:hint="eastAsia" w:ascii="新宋体" w:hAnsi="新宋体" w:eastAsia="新宋体"/>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新宋体" w:hAnsi="新宋体" w:eastAsia="新宋体"/>
        </w:rPr>
        <w:t xml:space="preserve"> </w:t>
      </w:r>
    </w:p>
    <w:p>
      <w:pPr>
        <w:spacing w:line="360" w:lineRule="auto"/>
        <w:rPr>
          <w:rFonts w:ascii="新宋体" w:hAnsi="新宋体" w:eastAsia="新宋体"/>
        </w:rPr>
      </w:pPr>
      <w:r>
        <w:rPr>
          <w:rFonts w:ascii="新宋体" w:hAnsi="新宋体" w:eastAsia="新宋体"/>
        </w:rPr>
        <w:t>21.</w:t>
      </w:r>
      <w:r>
        <w:rPr>
          <w:rFonts w:hint="eastAsia" w:ascii="新宋体" w:hAnsi="新宋体" w:eastAsia="新宋体"/>
        </w:rPr>
        <w:t>保密</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参与磋商活动的供应商（投标人）应对磋商文件和响应文件中的涉及国家秘密和商业秘密进行保密</w:t>
      </w:r>
    </w:p>
    <w:p>
      <w:pPr>
        <w:spacing w:line="360" w:lineRule="auto"/>
        <w:rPr>
          <w:rFonts w:ascii="新宋体" w:hAnsi="新宋体" w:eastAsia="新宋体"/>
        </w:rPr>
      </w:pPr>
      <w:r>
        <w:rPr>
          <w:rFonts w:hint="eastAsia" w:ascii="新宋体" w:hAnsi="新宋体" w:eastAsia="新宋体"/>
        </w:rPr>
        <w:t>，未经采购人（招标人）书面同意不得扩散，否则承担相关法律责任。</w:t>
      </w:r>
    </w:p>
    <w:p>
      <w:pPr>
        <w:spacing w:line="360" w:lineRule="auto"/>
        <w:rPr>
          <w:rFonts w:ascii="新宋体" w:hAnsi="新宋体" w:eastAsia="新宋体"/>
          <w:b/>
        </w:rPr>
      </w:pPr>
    </w:p>
    <w:p>
      <w:pPr>
        <w:spacing w:line="360" w:lineRule="auto"/>
        <w:rPr>
          <w:rFonts w:ascii="新宋体" w:hAnsi="新宋体" w:eastAsia="新宋体"/>
          <w:b/>
        </w:rPr>
      </w:pPr>
    </w:p>
    <w:p>
      <w:pPr>
        <w:spacing w:line="360" w:lineRule="auto"/>
        <w:rPr>
          <w:rFonts w:ascii="新宋体" w:hAnsi="新宋体" w:eastAsia="新宋体"/>
          <w:b/>
        </w:rPr>
      </w:pPr>
    </w:p>
    <w:p>
      <w:pPr>
        <w:spacing w:line="360" w:lineRule="auto"/>
        <w:ind w:firstLine="3273" w:firstLineChars="1566"/>
        <w:rPr>
          <w:rFonts w:ascii="新宋体" w:hAnsi="新宋体" w:eastAsia="新宋体"/>
          <w:b/>
        </w:rPr>
        <w:sectPr>
          <w:headerReference r:id="rId4" w:type="first"/>
          <w:footerReference r:id="rId6" w:type="first"/>
          <w:headerReference r:id="rId3" w:type="default"/>
          <w:footerReference r:id="rId5" w:type="default"/>
          <w:pgSz w:w="11906" w:h="16838"/>
          <w:pgMar w:top="1440" w:right="1247" w:bottom="1440" w:left="1247" w:header="851" w:footer="992" w:gutter="0"/>
          <w:pgNumType w:fmt="decimal" w:start="1"/>
          <w:cols w:space="720" w:num="1"/>
          <w:titlePg/>
          <w:docGrid w:type="linesAndChars" w:linePitch="312" w:charSpace="-205"/>
        </w:sectPr>
      </w:pPr>
    </w:p>
    <w:p>
      <w:pPr>
        <w:spacing w:line="360" w:lineRule="auto"/>
        <w:ind w:firstLine="3301" w:firstLineChars="1566"/>
        <w:rPr>
          <w:rFonts w:ascii="新宋体" w:hAnsi="新宋体" w:eastAsia="新宋体"/>
          <w:b/>
        </w:rPr>
      </w:pPr>
      <w:r>
        <w:rPr>
          <w:rFonts w:hint="eastAsia" w:ascii="新宋体" w:hAnsi="新宋体" w:eastAsia="新宋体"/>
          <w:b/>
        </w:rPr>
        <w:t>附表一：问题澄清通知</w:t>
      </w:r>
      <w:bookmarkEnd w:id="43"/>
      <w:bookmarkEnd w:id="44"/>
      <w:bookmarkEnd w:id="45"/>
      <w:bookmarkEnd w:id="46"/>
      <w:bookmarkEnd w:id="47"/>
    </w:p>
    <w:p>
      <w:pPr>
        <w:spacing w:line="360" w:lineRule="auto"/>
        <w:rPr>
          <w:rFonts w:ascii="新宋体" w:hAnsi="新宋体" w:eastAsia="新宋体"/>
        </w:rPr>
      </w:pPr>
    </w:p>
    <w:p>
      <w:pPr>
        <w:spacing w:line="360" w:lineRule="auto"/>
        <w:jc w:val="center"/>
        <w:rPr>
          <w:rFonts w:ascii="新宋体" w:hAnsi="新宋体" w:eastAsia="新宋体"/>
          <w:b/>
        </w:rPr>
      </w:pPr>
      <w:r>
        <w:rPr>
          <w:rFonts w:hint="eastAsia" w:ascii="新宋体" w:hAnsi="新宋体" w:eastAsia="新宋体"/>
          <w:b/>
        </w:rPr>
        <w:t>问题澄清通知</w:t>
      </w:r>
    </w:p>
    <w:p>
      <w:pPr>
        <w:spacing w:line="360" w:lineRule="auto"/>
        <w:rPr>
          <w:rFonts w:ascii="新宋体" w:hAnsi="新宋体" w:eastAsia="新宋体"/>
        </w:rPr>
      </w:pPr>
      <w:r>
        <w:rPr>
          <w:rFonts w:hint="eastAsia" w:ascii="新宋体" w:hAnsi="新宋体" w:eastAsia="新宋体"/>
        </w:rPr>
        <w:t xml:space="preserve">                                编号：</w:t>
      </w: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（投标 响应人名称）：</w:t>
      </w:r>
    </w:p>
    <w:p>
      <w:pPr>
        <w:spacing w:line="360" w:lineRule="auto"/>
        <w:rPr>
          <w:rFonts w:ascii="新宋体" w:hAnsi="新宋体" w:eastAsia="新宋体"/>
        </w:rPr>
      </w:pPr>
    </w:p>
    <w:p>
      <w:pPr>
        <w:spacing w:line="360" w:lineRule="auto"/>
        <w:ind w:firstLine="525" w:firstLineChars="250"/>
        <w:rPr>
          <w:rFonts w:ascii="新宋体" w:hAnsi="新宋体" w:eastAsia="新宋体"/>
        </w:rPr>
      </w:pPr>
      <w:r>
        <w:rPr>
          <w:rFonts w:hint="eastAsia" w:ascii="新宋体" w:hAnsi="新宋体" w:eastAsia="新宋体"/>
          <w:u w:val="single"/>
        </w:rPr>
        <w:t>　              （</w:t>
      </w:r>
      <w:r>
        <w:rPr>
          <w:rFonts w:hint="eastAsia" w:ascii="新宋体" w:hAnsi="新宋体" w:eastAsia="新宋体"/>
        </w:rPr>
        <w:t>项目名称）施工招标的磋商小组，对你方的投标响应文件进行了仔细的审查，现需你方对下列问题以书面形式予以澄清：</w:t>
      </w: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 xml:space="preserve">    1.</w:t>
      </w:r>
    </w:p>
    <w:p>
      <w:pPr>
        <w:spacing w:line="360" w:lineRule="auto"/>
        <w:rPr>
          <w:rFonts w:ascii="新宋体" w:hAnsi="新宋体" w:eastAsia="新宋体"/>
        </w:rPr>
      </w:pPr>
      <w:r>
        <w:rPr>
          <w:rFonts w:hint="eastAsia" w:ascii="新宋体" w:hAnsi="新宋体" w:eastAsia="新宋体"/>
        </w:rPr>
        <w:t xml:space="preserve">    2.</w:t>
      </w:r>
    </w:p>
    <w:p>
      <w:pPr>
        <w:spacing w:line="360" w:lineRule="auto"/>
        <w:rPr>
          <w:rFonts w:ascii="新宋体" w:hAnsi="新宋体" w:eastAsia="新宋体"/>
        </w:rPr>
      </w:pPr>
      <w:r>
        <w:rPr>
          <w:rFonts w:hint="eastAsia" w:ascii="新宋体" w:hAnsi="新宋体" w:eastAsia="新宋体"/>
        </w:rPr>
        <w:t xml:space="preserve">     ......   </w:t>
      </w:r>
    </w:p>
    <w:p>
      <w:pPr>
        <w:spacing w:line="360" w:lineRule="auto"/>
        <w:rPr>
          <w:rFonts w:ascii="新宋体" w:hAnsi="新宋体" w:eastAsia="新宋体"/>
        </w:rPr>
      </w:pPr>
      <w:r>
        <w:rPr>
          <w:rFonts w:hint="eastAsia" w:ascii="新宋体" w:hAnsi="新宋体" w:eastAsia="新宋体"/>
        </w:rPr>
        <w:t>　　　</w:t>
      </w:r>
    </w:p>
    <w:p>
      <w:pPr>
        <w:spacing w:line="360" w:lineRule="auto"/>
        <w:rPr>
          <w:rFonts w:ascii="新宋体" w:hAnsi="新宋体" w:eastAsia="新宋体"/>
        </w:rPr>
      </w:pPr>
      <w:r>
        <w:rPr>
          <w:rFonts w:hint="eastAsia" w:ascii="新宋体" w:hAnsi="新宋体" w:eastAsia="新宋体"/>
        </w:rPr>
        <w:t>　　请将上述问题的澄清于</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r>
        <w:rPr>
          <w:rFonts w:hint="eastAsia" w:ascii="新宋体" w:hAnsi="新宋体" w:eastAsia="新宋体"/>
          <w:u w:val="single"/>
        </w:rPr>
        <w:t xml:space="preserve">     </w:t>
      </w:r>
      <w:r>
        <w:rPr>
          <w:rFonts w:hint="eastAsia" w:ascii="新宋体" w:hAnsi="新宋体" w:eastAsia="新宋体"/>
        </w:rPr>
        <w:t>时前递交至</w:t>
      </w:r>
      <w:r>
        <w:rPr>
          <w:rFonts w:hint="eastAsia" w:ascii="新宋体" w:hAnsi="新宋体" w:eastAsia="新宋体"/>
          <w:u w:val="single"/>
        </w:rPr>
        <w:t xml:space="preserve">         </w:t>
      </w:r>
      <w:r>
        <w:rPr>
          <w:rFonts w:hint="eastAsia" w:ascii="新宋体" w:hAnsi="新宋体" w:eastAsia="新宋体"/>
        </w:rPr>
        <w:t>（详细地址）或传真至</w:t>
      </w:r>
      <w:r>
        <w:rPr>
          <w:rFonts w:hint="eastAsia" w:ascii="新宋体" w:hAnsi="新宋体" w:eastAsia="新宋体"/>
          <w:u w:val="single"/>
        </w:rPr>
        <w:t xml:space="preserve">         </w:t>
      </w:r>
      <w:r>
        <w:rPr>
          <w:rFonts w:hint="eastAsia" w:ascii="新宋体" w:hAnsi="新宋体" w:eastAsia="新宋体"/>
        </w:rPr>
        <w:t>（传真号码）。采用传真方式的，应在</w:t>
      </w:r>
      <w:r>
        <w:rPr>
          <w:rFonts w:hint="eastAsia" w:ascii="新宋体" w:hAnsi="新宋体" w:eastAsia="新宋体"/>
          <w:u w:val="single"/>
        </w:rPr>
        <w:t xml:space="preserve">     </w:t>
      </w:r>
      <w:r>
        <w:rPr>
          <w:rFonts w:hint="eastAsia" w:ascii="新宋体" w:hAnsi="新宋体" w:eastAsia="新宋体"/>
        </w:rPr>
        <w:t>年     月</w:t>
      </w:r>
      <w:r>
        <w:rPr>
          <w:rFonts w:hint="eastAsia" w:ascii="新宋体" w:hAnsi="新宋体" w:eastAsia="新宋体"/>
          <w:u w:val="single"/>
        </w:rPr>
        <w:t xml:space="preserve">     </w:t>
      </w:r>
      <w:r>
        <w:rPr>
          <w:rFonts w:hint="eastAsia" w:ascii="新宋体" w:hAnsi="新宋体" w:eastAsia="新宋体"/>
        </w:rPr>
        <w:t>日</w:t>
      </w:r>
      <w:r>
        <w:rPr>
          <w:rFonts w:hint="eastAsia" w:ascii="新宋体" w:hAnsi="新宋体" w:eastAsia="新宋体"/>
          <w:u w:val="single"/>
        </w:rPr>
        <w:t xml:space="preserve">     </w:t>
      </w:r>
      <w:r>
        <w:rPr>
          <w:rFonts w:hint="eastAsia" w:ascii="新宋体" w:hAnsi="新宋体" w:eastAsia="新宋体"/>
        </w:rPr>
        <w:t>时前将原件递交至</w:t>
      </w:r>
      <w:r>
        <w:rPr>
          <w:rFonts w:hint="eastAsia" w:ascii="新宋体" w:hAnsi="新宋体" w:eastAsia="新宋体"/>
          <w:u w:val="single"/>
        </w:rPr>
        <w:t xml:space="preserve">         （</w:t>
      </w:r>
      <w:r>
        <w:rPr>
          <w:rFonts w:hint="eastAsia" w:ascii="新宋体" w:hAnsi="新宋体" w:eastAsia="新宋体"/>
        </w:rPr>
        <w:t>详细地址）。</w:t>
      </w: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 xml:space="preserve">                               磋商小组负责人：</w:t>
      </w:r>
      <w:r>
        <w:rPr>
          <w:rFonts w:hint="eastAsia" w:ascii="新宋体" w:hAnsi="新宋体" w:eastAsia="新宋体"/>
          <w:u w:val="single"/>
        </w:rPr>
        <w:t xml:space="preserve">           </w:t>
      </w:r>
      <w:r>
        <w:rPr>
          <w:rFonts w:hint="eastAsia" w:ascii="新宋体" w:hAnsi="新宋体" w:eastAsia="新宋体"/>
        </w:rPr>
        <w:t>（签字）</w:t>
      </w: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 xml:space="preserve">                                           年         月         日</w:t>
      </w: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br w:type="page"/>
      </w:r>
    </w:p>
    <w:p>
      <w:pPr>
        <w:spacing w:line="360" w:lineRule="auto"/>
        <w:jc w:val="center"/>
        <w:rPr>
          <w:rFonts w:ascii="新宋体" w:hAnsi="新宋体" w:eastAsia="新宋体"/>
          <w:b/>
        </w:rPr>
      </w:pPr>
      <w:bookmarkStart w:id="48" w:name="_Toc152045583"/>
      <w:bookmarkStart w:id="49" w:name="_Toc359689558"/>
      <w:bookmarkStart w:id="50" w:name="_Toc144974550"/>
      <w:bookmarkStart w:id="51" w:name="_Toc152042360"/>
      <w:bookmarkStart w:id="52" w:name="_Toc373826227"/>
      <w:r>
        <w:rPr>
          <w:rFonts w:hint="eastAsia" w:ascii="新宋体" w:hAnsi="新宋体" w:eastAsia="新宋体"/>
          <w:b/>
        </w:rPr>
        <w:t>附表二：问题的澄清</w:t>
      </w:r>
      <w:bookmarkEnd w:id="48"/>
      <w:bookmarkEnd w:id="49"/>
      <w:bookmarkEnd w:id="50"/>
      <w:bookmarkEnd w:id="51"/>
      <w:bookmarkEnd w:id="52"/>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问题的澄清</w:t>
      </w:r>
    </w:p>
    <w:p>
      <w:pPr>
        <w:spacing w:line="360" w:lineRule="auto"/>
        <w:rPr>
          <w:rFonts w:ascii="新宋体" w:hAnsi="新宋体" w:eastAsia="新宋体"/>
        </w:rPr>
      </w:pPr>
      <w:r>
        <w:rPr>
          <w:rFonts w:hint="eastAsia" w:ascii="新宋体" w:hAnsi="新宋体" w:eastAsia="新宋体"/>
        </w:rPr>
        <w:t xml:space="preserve">编号： </w:t>
      </w: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（项目名称）施工招标磋商小组：</w:t>
      </w: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　　问题澄清通知（编号：</w:t>
      </w:r>
      <w:r>
        <w:rPr>
          <w:rFonts w:hint="eastAsia" w:ascii="新宋体" w:hAnsi="新宋体" w:eastAsia="新宋体"/>
          <w:u w:val="single"/>
        </w:rPr>
        <w:t xml:space="preserve">        </w:t>
      </w:r>
      <w:r>
        <w:rPr>
          <w:rFonts w:hint="eastAsia" w:ascii="新宋体" w:hAnsi="新宋体" w:eastAsia="新宋体"/>
        </w:rPr>
        <w:t>）已收悉，现澄清如下：</w:t>
      </w:r>
    </w:p>
    <w:p>
      <w:pPr>
        <w:spacing w:line="360" w:lineRule="auto"/>
        <w:rPr>
          <w:rFonts w:ascii="新宋体" w:hAnsi="新宋体" w:eastAsia="新宋体"/>
        </w:rPr>
      </w:pPr>
      <w:r>
        <w:rPr>
          <w:rFonts w:hint="eastAsia" w:ascii="新宋体" w:hAnsi="新宋体" w:eastAsia="新宋体"/>
        </w:rPr>
        <w:t>　     1.</w:t>
      </w:r>
    </w:p>
    <w:p>
      <w:pPr>
        <w:spacing w:line="360" w:lineRule="auto"/>
        <w:rPr>
          <w:rFonts w:ascii="新宋体" w:hAnsi="新宋体" w:eastAsia="新宋体"/>
        </w:rPr>
      </w:pPr>
      <w:r>
        <w:rPr>
          <w:rFonts w:hint="eastAsia" w:ascii="新宋体" w:hAnsi="新宋体" w:eastAsia="新宋体"/>
        </w:rPr>
        <w:t>　     2.</w:t>
      </w: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　    .....</w:t>
      </w: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 xml:space="preserve">　 </w:t>
      </w: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p>
    <w:p>
      <w:pPr>
        <w:spacing w:line="360" w:lineRule="auto"/>
        <w:rPr>
          <w:rFonts w:ascii="新宋体" w:hAnsi="新宋体" w:eastAsia="新宋体"/>
        </w:rPr>
      </w:pPr>
      <w:r>
        <w:rPr>
          <w:rFonts w:hint="eastAsia" w:ascii="新宋体" w:hAnsi="新宋体" w:eastAsia="新宋体"/>
        </w:rPr>
        <w:t>　　　　　　　　　　　　   投标响应人名称：</w:t>
      </w:r>
      <w:r>
        <w:rPr>
          <w:rFonts w:hint="eastAsia" w:ascii="新宋体" w:hAnsi="新宋体" w:eastAsia="新宋体"/>
          <w:u w:val="single"/>
        </w:rPr>
        <w:t xml:space="preserve">                                </w:t>
      </w:r>
    </w:p>
    <w:p>
      <w:pPr>
        <w:spacing w:line="360" w:lineRule="auto"/>
        <w:rPr>
          <w:rFonts w:ascii="新宋体" w:hAnsi="新宋体" w:eastAsia="新宋体"/>
        </w:rPr>
      </w:pPr>
      <w:r>
        <w:rPr>
          <w:rFonts w:hint="eastAsia" w:ascii="新宋体" w:hAnsi="新宋体" w:eastAsia="新宋体"/>
        </w:rPr>
        <w:t>　　　　　　　　　　　　　　　</w:t>
      </w:r>
    </w:p>
    <w:p>
      <w:pPr>
        <w:spacing w:line="360" w:lineRule="auto"/>
        <w:rPr>
          <w:rFonts w:ascii="新宋体" w:hAnsi="新宋体" w:eastAsia="新宋体"/>
        </w:rPr>
      </w:pPr>
      <w:r>
        <w:rPr>
          <w:rFonts w:hint="eastAsia" w:ascii="新宋体" w:hAnsi="新宋体" w:eastAsia="新宋体"/>
        </w:rPr>
        <w:t>　　　　　　　　　　　　　　法定代表人或单位负责人：</w:t>
      </w:r>
      <w:r>
        <w:rPr>
          <w:rFonts w:hint="eastAsia" w:ascii="新宋体" w:hAnsi="新宋体" w:eastAsia="新宋体"/>
          <w:u w:val="single"/>
        </w:rPr>
        <w:t xml:space="preserve">          </w:t>
      </w:r>
      <w:r>
        <w:rPr>
          <w:rFonts w:hint="eastAsia" w:ascii="新宋体" w:hAnsi="新宋体" w:eastAsia="新宋体"/>
        </w:rPr>
        <w:t>（签字）</w:t>
      </w:r>
    </w:p>
    <w:p>
      <w:pPr>
        <w:spacing w:line="360" w:lineRule="auto"/>
        <w:rPr>
          <w:rFonts w:ascii="新宋体" w:hAnsi="新宋体" w:eastAsia="新宋体"/>
        </w:rPr>
      </w:pPr>
      <w:r>
        <w:rPr>
          <w:rFonts w:hint="eastAsia" w:ascii="新宋体" w:hAnsi="新宋体" w:eastAsia="新宋体"/>
        </w:rPr>
        <w:t>　　　　　　　　　　　　　　　</w:t>
      </w:r>
    </w:p>
    <w:p>
      <w:pPr>
        <w:spacing w:line="360" w:lineRule="auto"/>
        <w:rPr>
          <w:rFonts w:ascii="新宋体" w:hAnsi="新宋体" w:eastAsia="新宋体"/>
        </w:rPr>
      </w:pPr>
      <w:r>
        <w:rPr>
          <w:rFonts w:hint="eastAsia" w:ascii="新宋体" w:hAnsi="新宋体" w:eastAsia="新宋体"/>
        </w:rPr>
        <w:t>　　　　　　　　　　　　　　　                  年      月       日</w:t>
      </w:r>
    </w:p>
    <w:p>
      <w:pPr>
        <w:pStyle w:val="20"/>
        <w:shd w:val="clear" w:color="auto" w:fill="FFFFFF"/>
        <w:spacing w:beforeAutospacing="0" w:afterAutospacing="0"/>
        <w:jc w:val="center"/>
        <w:outlineLvl w:val="0"/>
        <w:rPr>
          <w:rFonts w:ascii="新宋体" w:hAnsi="新宋体" w:eastAsia="新宋体"/>
          <w:sz w:val="36"/>
        </w:rPr>
      </w:pPr>
      <w:r>
        <w:rPr>
          <w:rFonts w:hint="eastAsia"/>
        </w:rPr>
        <w:br w:type="page"/>
      </w:r>
      <w:bookmarkStart w:id="53" w:name="_Toc373826231"/>
      <w:bookmarkStart w:id="54" w:name="_Toc144974565"/>
      <w:bookmarkStart w:id="55" w:name="_Toc152045598"/>
      <w:bookmarkStart w:id="56" w:name="_Toc1974"/>
      <w:bookmarkStart w:id="57" w:name="_Toc152042375"/>
      <w:bookmarkStart w:id="58" w:name="_Toc37352779"/>
      <w:bookmarkStart w:id="59" w:name="_Toc25215"/>
      <w:bookmarkStart w:id="60" w:name="_Toc144974566"/>
      <w:bookmarkStart w:id="61" w:name="_Toc152042376"/>
      <w:bookmarkStart w:id="62" w:name="_Toc152045599"/>
      <w:r>
        <w:rPr>
          <w:rFonts w:hint="eastAsia"/>
          <w:b/>
          <w:sz w:val="36"/>
          <w:szCs w:val="36"/>
        </w:rPr>
        <w:t>第三章 评标办法</w:t>
      </w:r>
      <w:bookmarkEnd w:id="53"/>
      <w:bookmarkEnd w:id="54"/>
      <w:bookmarkEnd w:id="55"/>
      <w:bookmarkEnd w:id="56"/>
      <w:bookmarkEnd w:id="57"/>
      <w:bookmarkEnd w:id="58"/>
      <w:bookmarkEnd w:id="59"/>
    </w:p>
    <w:p>
      <w:pPr>
        <w:pStyle w:val="56"/>
        <w:spacing w:line="360" w:lineRule="auto"/>
        <w:jc w:val="center"/>
        <w:rPr>
          <w:rFonts w:ascii="新宋体" w:hAnsi="新宋体" w:eastAsia="新宋体"/>
          <w:b/>
        </w:rPr>
      </w:pPr>
      <w:bookmarkStart w:id="63" w:name="_Toc26986"/>
      <w:bookmarkStart w:id="64" w:name="_Toc41492666"/>
      <w:bookmarkStart w:id="65" w:name="_Toc41492754"/>
      <w:bookmarkStart w:id="66" w:name="_Toc373826232"/>
      <w:bookmarkStart w:id="67" w:name="_Toc2748"/>
      <w:bookmarkStart w:id="68" w:name="_Toc17552"/>
      <w:bookmarkStart w:id="69" w:name="_Toc37352780"/>
      <w:bookmarkStart w:id="70" w:name="_Toc29008"/>
      <w:bookmarkStart w:id="71" w:name="_Toc2464"/>
      <w:bookmarkStart w:id="72" w:name="_Toc4467"/>
      <w:r>
        <w:rPr>
          <w:rFonts w:hint="eastAsia" w:ascii="新宋体" w:hAnsi="新宋体" w:eastAsia="新宋体"/>
          <w:b/>
        </w:rPr>
        <w:t>评标办法前附表</w:t>
      </w:r>
      <w:bookmarkEnd w:id="60"/>
      <w:bookmarkEnd w:id="61"/>
      <w:bookmarkEnd w:id="62"/>
      <w:bookmarkEnd w:id="63"/>
      <w:bookmarkEnd w:id="64"/>
      <w:bookmarkEnd w:id="65"/>
      <w:bookmarkEnd w:id="66"/>
      <w:bookmarkEnd w:id="67"/>
      <w:bookmarkEnd w:id="68"/>
      <w:bookmarkEnd w:id="69"/>
      <w:bookmarkEnd w:id="70"/>
      <w:bookmarkEnd w:id="71"/>
      <w:bookmarkEnd w:id="72"/>
    </w:p>
    <w:tbl>
      <w:tblPr>
        <w:tblStyle w:val="21"/>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
        <w:gridCol w:w="1025"/>
        <w:gridCol w:w="1065"/>
        <w:gridCol w:w="2745"/>
        <w:gridCol w:w="4793"/>
        <w:gridCol w:w="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trHeight w:val="617" w:hRule="atLeast"/>
          <w:jc w:val="center"/>
        </w:trPr>
        <w:tc>
          <w:tcPr>
            <w:tcW w:w="2198" w:type="dxa"/>
            <w:gridSpan w:val="3"/>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b/>
              </w:rPr>
            </w:pPr>
            <w:r>
              <w:rPr>
                <w:rFonts w:hint="eastAsia" w:ascii="新宋体" w:hAnsi="新宋体" w:eastAsia="新宋体"/>
                <w:b/>
              </w:rPr>
              <w:t>条款号</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b/>
              </w:rPr>
            </w:pPr>
            <w:r>
              <w:rPr>
                <w:rFonts w:hint="eastAsia" w:ascii="新宋体" w:hAnsi="新宋体" w:eastAsia="新宋体"/>
                <w:b/>
              </w:rPr>
              <w:t>评审因素</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b/>
              </w:rPr>
            </w:pPr>
            <w:r>
              <w:rPr>
                <w:rFonts w:hint="eastAsia" w:ascii="新宋体" w:hAnsi="新宋体" w:eastAsia="新宋体"/>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498" w:hRule="atLeast"/>
          <w:jc w:val="center"/>
        </w:trPr>
        <w:tc>
          <w:tcPr>
            <w:tcW w:w="1133" w:type="dxa"/>
            <w:gridSpan w:val="2"/>
            <w:vMerge w:val="restart"/>
            <w:tcBorders>
              <w:top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2.1.1</w:t>
            </w:r>
          </w:p>
        </w:tc>
        <w:tc>
          <w:tcPr>
            <w:tcW w:w="1065" w:type="dxa"/>
            <w:vMerge w:val="restart"/>
            <w:tcBorders>
              <w:top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资格评审标准</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营业执照</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10" w:hRule="atLeast"/>
          <w:jc w:val="center"/>
        </w:trPr>
        <w:tc>
          <w:tcPr>
            <w:tcW w:w="1133"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1065" w:type="dxa"/>
            <w:vMerge w:val="continue"/>
            <w:tcBorders>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rPr>
            </w:pPr>
            <w:r>
              <w:rPr>
                <w:rFonts w:hint="eastAsia" w:ascii="宋体" w:hAnsi="宋体"/>
              </w:rPr>
              <w:t>安全生产许可证</w:t>
            </w:r>
          </w:p>
        </w:tc>
        <w:tc>
          <w:tcPr>
            <w:tcW w:w="47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rPr>
            </w:pPr>
            <w:r>
              <w:rPr>
                <w:rFonts w:hint="eastAsia" w:ascii="新宋体" w:hAnsi="新宋体" w:eastAsia="新宋体"/>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480" w:hRule="atLeast"/>
          <w:jc w:val="center"/>
        </w:trPr>
        <w:tc>
          <w:tcPr>
            <w:tcW w:w="1133"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1065" w:type="dxa"/>
            <w:vMerge w:val="continue"/>
            <w:tcBorders>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宋体" w:hAnsi="宋体"/>
              </w:rPr>
              <w:t>资质等级</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90" w:hRule="atLeast"/>
          <w:jc w:val="center"/>
        </w:trPr>
        <w:tc>
          <w:tcPr>
            <w:tcW w:w="1133"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1065" w:type="dxa"/>
            <w:vMerge w:val="continue"/>
            <w:tcBorders>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项目经理</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90" w:hRule="atLeast"/>
          <w:jc w:val="center"/>
        </w:trPr>
        <w:tc>
          <w:tcPr>
            <w:tcW w:w="1133" w:type="dxa"/>
            <w:gridSpan w:val="2"/>
            <w:vMerge w:val="continue"/>
            <w:tcBorders>
              <w:right w:val="single" w:color="auto" w:sz="4" w:space="0"/>
            </w:tcBorders>
            <w:vAlign w:val="center"/>
          </w:tcPr>
          <w:p>
            <w:pPr>
              <w:spacing w:line="360" w:lineRule="auto"/>
              <w:jc w:val="center"/>
              <w:rPr>
                <w:rFonts w:ascii="新宋体" w:hAnsi="新宋体" w:eastAsia="新宋体"/>
              </w:rPr>
            </w:pPr>
          </w:p>
        </w:tc>
        <w:tc>
          <w:tcPr>
            <w:tcW w:w="1065" w:type="dxa"/>
            <w:vMerge w:val="continue"/>
            <w:tcBorders>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信用查询</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01" w:hRule="atLeast"/>
          <w:jc w:val="center"/>
        </w:trPr>
        <w:tc>
          <w:tcPr>
            <w:tcW w:w="1133" w:type="dxa"/>
            <w:gridSpan w:val="2"/>
            <w:vMerge w:val="continue"/>
            <w:tcBorders>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vMerge w:val="continue"/>
            <w:tcBorders>
              <w:bottom w:val="single" w:color="auto" w:sz="4" w:space="0"/>
              <w:right w:val="single" w:color="auto" w:sz="4" w:space="0"/>
            </w:tcBorders>
            <w:vAlign w:val="center"/>
          </w:tcPr>
          <w:p>
            <w:pPr>
              <w:spacing w:line="360" w:lineRule="auto"/>
              <w:jc w:val="center"/>
              <w:rPr>
                <w:rFonts w:ascii="新宋体" w:hAnsi="新宋体" w:eastAsia="新宋体"/>
              </w:rPr>
            </w:pPr>
          </w:p>
        </w:tc>
        <w:tc>
          <w:tcPr>
            <w:tcW w:w="75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b/>
                <w:highlight w:val="green"/>
              </w:rPr>
            </w:pPr>
            <w:r>
              <w:rPr>
                <w:rFonts w:hint="eastAsia" w:ascii="新宋体" w:hAnsi="新宋体" w:eastAsia="新宋体"/>
                <w:b/>
              </w:rPr>
              <w:t>注：</w:t>
            </w:r>
            <w:r>
              <w:rPr>
                <w:rFonts w:hint="eastAsia"/>
                <w:b/>
                <w:bCs/>
                <w:color w:val="000000"/>
              </w:rPr>
              <w:t>所有证件以电子投标文件中扫描件为准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77" w:hRule="atLeast"/>
          <w:jc w:val="center"/>
        </w:trPr>
        <w:tc>
          <w:tcPr>
            <w:tcW w:w="1133" w:type="dxa"/>
            <w:gridSpan w:val="2"/>
            <w:vMerge w:val="restart"/>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2.1.2</w:t>
            </w:r>
          </w:p>
        </w:tc>
        <w:tc>
          <w:tcPr>
            <w:tcW w:w="1065" w:type="dxa"/>
            <w:vMerge w:val="restart"/>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符合性评审标准</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投标人名称</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77" w:hRule="atLeast"/>
          <w:jc w:val="center"/>
        </w:trPr>
        <w:tc>
          <w:tcPr>
            <w:tcW w:w="1133"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磋商签字盖章</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w:t>
            </w:r>
            <w:r>
              <w:rPr>
                <w:rFonts w:hint="eastAsia" w:ascii="新宋体" w:hAnsi="新宋体" w:eastAsia="新宋体"/>
                <w:lang w:eastAsia="zh-CN"/>
              </w:rPr>
              <w:t>七</w:t>
            </w:r>
            <w:r>
              <w:rPr>
                <w:rFonts w:hint="eastAsia" w:ascii="新宋体" w:hAnsi="新宋体" w:eastAsia="新宋体"/>
              </w:rPr>
              <w:t>章“响应文件格式”的要求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77" w:hRule="atLeast"/>
          <w:jc w:val="center"/>
        </w:trPr>
        <w:tc>
          <w:tcPr>
            <w:tcW w:w="1133"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响应文件格式</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w:t>
            </w:r>
            <w:r>
              <w:rPr>
                <w:rFonts w:hint="eastAsia" w:ascii="新宋体" w:hAnsi="新宋体" w:eastAsia="新宋体"/>
                <w:lang w:eastAsia="zh-CN"/>
              </w:rPr>
              <w:t>七</w:t>
            </w:r>
            <w:r>
              <w:rPr>
                <w:rFonts w:hint="eastAsia" w:ascii="新宋体" w:hAnsi="新宋体" w:eastAsia="新宋体"/>
              </w:rPr>
              <w:t>章“响应文件格式”的要求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17" w:hRule="atLeast"/>
          <w:jc w:val="center"/>
        </w:trPr>
        <w:tc>
          <w:tcPr>
            <w:tcW w:w="1133"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报价唯一</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77" w:hRule="atLeast"/>
          <w:jc w:val="center"/>
        </w:trPr>
        <w:tc>
          <w:tcPr>
            <w:tcW w:w="1133"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磋商范围</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19" w:hRule="atLeast"/>
          <w:jc w:val="center"/>
        </w:trPr>
        <w:tc>
          <w:tcPr>
            <w:tcW w:w="1133"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宋体" w:hAnsi="宋体"/>
              </w:rPr>
              <w:t>工期</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90" w:hRule="atLeast"/>
          <w:jc w:val="center"/>
        </w:trPr>
        <w:tc>
          <w:tcPr>
            <w:tcW w:w="1133"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 xml:space="preserve"> 质  量</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60" w:hRule="atLeast"/>
          <w:jc w:val="center"/>
        </w:trPr>
        <w:tc>
          <w:tcPr>
            <w:tcW w:w="1133"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磋商有效期</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531" w:hRule="atLeast"/>
          <w:jc w:val="center"/>
        </w:trPr>
        <w:tc>
          <w:tcPr>
            <w:tcW w:w="1133" w:type="dxa"/>
            <w:gridSpan w:val="2"/>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1065" w:type="dxa"/>
            <w:vMerge w:val="continue"/>
            <w:tcBorders>
              <w:top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投标报价</w:t>
            </w:r>
          </w:p>
        </w:tc>
        <w:tc>
          <w:tcPr>
            <w:tcW w:w="4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rPr>
            </w:pPr>
            <w:r>
              <w:rPr>
                <w:rFonts w:hint="eastAsia" w:ascii="新宋体" w:hAnsi="新宋体" w:eastAsia="新宋体"/>
              </w:rPr>
              <w:t>不高于招标控制价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458" w:hRule="atLeast"/>
          <w:jc w:val="center"/>
        </w:trPr>
        <w:tc>
          <w:tcPr>
            <w:tcW w:w="9736" w:type="dxa"/>
            <w:gridSpan w:val="5"/>
            <w:tcBorders>
              <w:bottom w:val="single" w:color="auto" w:sz="4" w:space="0"/>
              <w:right w:val="single" w:color="auto" w:sz="4" w:space="0"/>
            </w:tcBorders>
            <w:vAlign w:val="center"/>
          </w:tcPr>
          <w:p>
            <w:pPr>
              <w:pStyle w:val="27"/>
              <w:jc w:val="both"/>
              <w:rPr>
                <w:szCs w:val="21"/>
              </w:rPr>
            </w:pPr>
            <w:r>
              <w:rPr>
                <w:rFonts w:hint="eastAsia"/>
                <w:sz w:val="21"/>
                <w:szCs w:val="21"/>
              </w:rPr>
              <w:t>注：所有投标人均在通过初步评审后才能进入综合打分环节。</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0" w:type="dxa"/>
          <w:cantSplit/>
          <w:trHeight w:val="458" w:hRule="atLeast"/>
          <w:jc w:val="center"/>
        </w:trPr>
        <w:tc>
          <w:tcPr>
            <w:tcW w:w="9736" w:type="dxa"/>
            <w:gridSpan w:val="5"/>
            <w:tcBorders>
              <w:bottom w:val="single" w:color="auto" w:sz="4" w:space="0"/>
              <w:right w:val="single" w:color="auto" w:sz="4" w:space="0"/>
            </w:tcBorders>
            <w:vAlign w:val="center"/>
          </w:tcPr>
          <w:tbl>
            <w:tblPr>
              <w:tblStyle w:val="21"/>
              <w:tblW w:w="966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89"/>
              <w:gridCol w:w="535"/>
              <w:gridCol w:w="492"/>
              <w:gridCol w:w="924"/>
              <w:gridCol w:w="929"/>
              <w:gridCol w:w="5059"/>
              <w:gridCol w:w="7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5" w:hRule="atLeast"/>
                <w:jc w:val="center"/>
              </w:trPr>
              <w:tc>
                <w:tcPr>
                  <w:tcW w:w="20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2.2.1</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000000"/>
                    </w:rPr>
                  </w:pPr>
                  <w:r>
                    <w:rPr>
                      <w:rFonts w:hint="eastAsia" w:ascii="宋体" w:hAnsi="宋体" w:cs="宋体"/>
                      <w:bCs/>
                      <w:color w:val="000000"/>
                      <w:lang w:bidi="ar"/>
                    </w:rPr>
                    <w:t>分值构成</w:t>
                  </w:r>
                </w:p>
                <w:p>
                  <w:pPr>
                    <w:jc w:val="left"/>
                    <w:rPr>
                      <w:rFonts w:ascii="宋体" w:hAnsi="宋体" w:cs="宋体"/>
                      <w:bCs/>
                      <w:color w:val="000000"/>
                    </w:rPr>
                  </w:pPr>
                  <w:r>
                    <w:rPr>
                      <w:rFonts w:hint="eastAsia" w:ascii="宋体" w:hAnsi="宋体" w:cs="宋体"/>
                      <w:bCs/>
                      <w:color w:val="000000"/>
                      <w:lang w:bidi="ar"/>
                    </w:rPr>
                    <w:t>(总分100分)</w:t>
                  </w:r>
                </w:p>
              </w:tc>
              <w:tc>
                <w:tcPr>
                  <w:tcW w:w="58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000000"/>
                    </w:rPr>
                  </w:pPr>
                  <w:r>
                    <w:rPr>
                      <w:rFonts w:hint="eastAsia" w:ascii="宋体" w:hAnsi="宋体" w:cs="宋体"/>
                      <w:bCs/>
                      <w:color w:val="000000"/>
                      <w:lang w:bidi="ar"/>
                    </w:rPr>
                    <w:t>商务标：40分、</w:t>
                  </w:r>
                </w:p>
                <w:p>
                  <w:pPr>
                    <w:jc w:val="left"/>
                    <w:rPr>
                      <w:rFonts w:ascii="宋体" w:hAnsi="宋体" w:cs="宋体"/>
                      <w:bCs/>
                      <w:color w:val="000000"/>
                    </w:rPr>
                  </w:pPr>
                  <w:r>
                    <w:rPr>
                      <w:rFonts w:hint="eastAsia" w:ascii="宋体" w:hAnsi="宋体" w:cs="宋体"/>
                      <w:bCs/>
                      <w:color w:val="000000"/>
                      <w:lang w:bidi="ar"/>
                    </w:rPr>
                    <w:t>技术标：50分、</w:t>
                  </w:r>
                </w:p>
                <w:p>
                  <w:pPr>
                    <w:jc w:val="left"/>
                    <w:rPr>
                      <w:rFonts w:ascii="宋体" w:hAnsi="宋体" w:cs="宋体"/>
                      <w:bCs/>
                      <w:color w:val="000000"/>
                    </w:rPr>
                  </w:pPr>
                  <w:r>
                    <w:rPr>
                      <w:rFonts w:hint="eastAsia" w:ascii="宋体" w:hAnsi="宋体" w:cs="宋体"/>
                      <w:bCs/>
                      <w:color w:val="000000"/>
                      <w:lang w:bidi="ar"/>
                    </w:rPr>
                    <w:t>综合标：10分</w:t>
                  </w:r>
                </w:p>
                <w:p>
                  <w:pPr>
                    <w:jc w:val="left"/>
                    <w:rPr>
                      <w:rFonts w:ascii="宋体" w:hAnsi="宋体" w:cs="宋体"/>
                      <w:bCs/>
                      <w:color w:val="000000"/>
                    </w:rPr>
                  </w:pPr>
                  <w:r>
                    <w:rPr>
                      <w:rFonts w:hint="eastAsia" w:ascii="宋体" w:hAnsi="宋体" w:cs="宋体"/>
                      <w:bCs/>
                      <w:color w:val="000000"/>
                      <w:lang w:bidi="ar"/>
                    </w:rPr>
                    <w:t>评委集体评议分别打分。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20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3.4.1</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投标人最终得分的计算方法</w:t>
                  </w:r>
                </w:p>
              </w:tc>
              <w:tc>
                <w:tcPr>
                  <w:tcW w:w="5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6"/>
                    </w:rPr>
                  </w:pPr>
                  <w:r>
                    <w:rPr>
                      <w:rFonts w:hint="eastAsia" w:ascii="宋体" w:hAnsi="宋体" w:cs="宋体"/>
                      <w:szCs w:val="21"/>
                      <w:lang w:bidi="ar"/>
                    </w:rPr>
                    <w:t>各评委打分之和的算术平均值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20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lang w:bidi="ar"/>
                    </w:rPr>
                    <w:t>2.2.2</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Cs/>
                      <w:color w:val="000000"/>
                    </w:rPr>
                  </w:pPr>
                  <w:r>
                    <w:rPr>
                      <w:rFonts w:hint="eastAsia" w:ascii="宋体" w:hAnsi="宋体" w:cs="宋体"/>
                      <w:bCs/>
                      <w:color w:val="000000"/>
                      <w:lang w:bidi="ar"/>
                    </w:rPr>
                    <w:t>评标基准价</w:t>
                  </w:r>
                </w:p>
                <w:p>
                  <w:pPr>
                    <w:spacing w:line="340" w:lineRule="exact"/>
                    <w:rPr>
                      <w:rFonts w:ascii="宋体" w:hAnsi="宋体" w:cs="宋体"/>
                      <w:bCs/>
                      <w:color w:val="000000"/>
                    </w:rPr>
                  </w:pPr>
                  <w:r>
                    <w:rPr>
                      <w:rFonts w:hint="eastAsia" w:ascii="宋体" w:hAnsi="宋体" w:cs="宋体"/>
                      <w:bCs/>
                      <w:color w:val="000000"/>
                      <w:lang w:bidi="ar"/>
                    </w:rPr>
                    <w:t>计算方法</w:t>
                  </w:r>
                </w:p>
              </w:tc>
              <w:tc>
                <w:tcPr>
                  <w:tcW w:w="5800" w:type="dxa"/>
                  <w:gridSpan w:val="2"/>
                  <w:tcBorders>
                    <w:top w:val="single" w:color="auto" w:sz="4" w:space="0"/>
                    <w:left w:val="single" w:color="auto" w:sz="4" w:space="0"/>
                    <w:bottom w:val="single" w:color="auto" w:sz="4" w:space="0"/>
                    <w:right w:val="single" w:color="auto" w:sz="4" w:space="0"/>
                  </w:tcBorders>
                  <w:vAlign w:val="center"/>
                </w:tcPr>
                <w:p>
                  <w:pPr>
                    <w:pStyle w:val="45"/>
                    <w:numPr>
                      <w:ilvl w:val="0"/>
                      <w:numId w:val="4"/>
                    </w:numPr>
                    <w:ind w:firstLineChars="0"/>
                    <w:rPr>
                      <w:rFonts w:ascii="宋体" w:cs="宋体" w:hAnsiTheme="minorHAnsi"/>
                      <w:kern w:val="0"/>
                      <w:szCs w:val="21"/>
                    </w:rPr>
                  </w:pPr>
                  <w:r>
                    <w:rPr>
                      <w:rFonts w:hint="eastAsia" w:ascii="宋体" w:cs="宋体" w:hAnsiTheme="minorHAnsi"/>
                      <w:kern w:val="0"/>
                      <w:szCs w:val="21"/>
                    </w:rPr>
                    <w:t>本项目进行</w:t>
                  </w:r>
                  <w:r>
                    <w:rPr>
                      <w:rFonts w:ascii="宋体" w:cs="宋体" w:hAnsiTheme="minorHAnsi"/>
                      <w:kern w:val="0"/>
                      <w:szCs w:val="21"/>
                    </w:rPr>
                    <w:t xml:space="preserve">2 </w:t>
                  </w:r>
                  <w:r>
                    <w:rPr>
                      <w:rFonts w:hint="eastAsia" w:ascii="宋体" w:cs="宋体" w:hAnsiTheme="minorHAnsi"/>
                      <w:kern w:val="0"/>
                      <w:szCs w:val="21"/>
                    </w:rPr>
                    <w:t>轮报价，以符合要求的投标人最后提交的报价为准计算。</w:t>
                  </w:r>
                </w:p>
                <w:p>
                  <w:pPr>
                    <w:rPr>
                      <w:rFonts w:ascii="宋体" w:hAnsi="宋体" w:cs="宋体"/>
                      <w:bCs/>
                      <w:color w:val="000000"/>
                    </w:rPr>
                  </w:pPr>
                  <w:r>
                    <w:rPr>
                      <w:rFonts w:hint="eastAsia" w:ascii="宋体" w:hAnsi="宋体" w:cs="宋体"/>
                      <w:bCs/>
                      <w:color w:val="000000"/>
                      <w:lang w:val="en-US" w:eastAsia="zh-CN" w:bidi="ar"/>
                    </w:rPr>
                    <w:t>2、</w:t>
                  </w:r>
                  <w:r>
                    <w:rPr>
                      <w:rFonts w:hint="eastAsia" w:ascii="宋体" w:hAnsi="宋体" w:cs="宋体"/>
                      <w:bCs/>
                      <w:color w:val="000000"/>
                      <w:lang w:bidi="ar"/>
                    </w:rPr>
                    <w:t>评标基准价＝招标控制价</w:t>
                  </w:r>
                  <w:r>
                    <w:rPr>
                      <w:rFonts w:hint="eastAsia" w:ascii="宋体" w:hAnsi="宋体" w:eastAsia="宋体" w:cs="宋体"/>
                      <w:bCs/>
                      <w:color w:val="000000"/>
                      <w:lang w:bidi="ar"/>
                    </w:rPr>
                    <w:t>×50%＋投标报价算术平</w:t>
                  </w:r>
                  <w:r>
                    <w:rPr>
                      <w:rFonts w:hint="eastAsia" w:ascii="宋体" w:hAnsi="宋体"/>
                      <w:szCs w:val="21"/>
                    </w:rPr>
                    <w:t>均值</w:t>
                  </w:r>
                  <w:r>
                    <w:rPr>
                      <w:rFonts w:hint="eastAsia" w:ascii="宋体" w:hAnsi="宋体" w:cs="宋体"/>
                      <w:bCs/>
                      <w:color w:val="000000"/>
                      <w:lang w:bidi="ar"/>
                    </w:rPr>
                    <w:t>×50%</w:t>
                  </w:r>
                </w:p>
                <w:p>
                  <w:pPr>
                    <w:rPr>
                      <w:rFonts w:ascii="宋体" w:hAnsi="宋体" w:cs="宋体"/>
                      <w:bCs/>
                      <w:color w:val="000000"/>
                    </w:rPr>
                  </w:pPr>
                  <w:r>
                    <w:rPr>
                      <w:rFonts w:hint="eastAsia" w:ascii="宋体" w:hAnsi="宋体"/>
                      <w:szCs w:val="21"/>
                    </w:rPr>
                    <w:t>其中：投标报价算术平均值为各投标人有效投标报价去掉一个最高和一个最低报价后的算术平均值，当有效投标单位少于5家时（不含5家），则以所有有效投标报价的算术平均值作为投标报价算术平均值。</w:t>
                  </w:r>
                </w:p>
                <w:p>
                  <w:pPr>
                    <w:rPr>
                      <w:rFonts w:ascii="宋体" w:hAnsi="宋体" w:cs="宋体"/>
                      <w:bCs/>
                      <w:color w:val="000000"/>
                    </w:rPr>
                  </w:pPr>
                  <w:r>
                    <w:rPr>
                      <w:rFonts w:hint="eastAsia" w:ascii="宋体" w:hAnsi="宋体" w:cs="宋体"/>
                      <w:bCs/>
                      <w:color w:val="000000"/>
                      <w:lang w:bidi="ar"/>
                    </w:rPr>
                    <w:t xml:space="preserve">  投标报价不得高于招标控制价，否则按废标处理。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6" w:hRule="atLeast"/>
                <w:jc w:val="center"/>
              </w:trPr>
              <w:tc>
                <w:tcPr>
                  <w:tcW w:w="20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lang w:bidi="ar"/>
                    </w:rPr>
                    <w:t>2.2.3</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lang w:bidi="ar"/>
                    </w:rPr>
                    <w:t>评标价的偏差率计算公式</w:t>
                  </w:r>
                </w:p>
              </w:tc>
              <w:tc>
                <w:tcPr>
                  <w:tcW w:w="580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Cs/>
                      <w:color w:val="000000"/>
                    </w:rPr>
                  </w:pPr>
                  <w:r>
                    <w:rPr>
                      <w:rFonts w:hint="eastAsia" w:ascii="宋体" w:hAnsi="宋体" w:cs="宋体"/>
                      <w:bCs/>
                      <w:color w:val="000000"/>
                      <w:lang w:bidi="ar"/>
                    </w:rPr>
                    <w:t>偏差率=100%×（投标人投标报价－评标基准价）/评标基准价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20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lang w:bidi="ar"/>
                    </w:rPr>
                    <w:t>条款号</w:t>
                  </w:r>
                </w:p>
              </w:tc>
              <w:tc>
                <w:tcPr>
                  <w:tcW w:w="691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jc w:val="center"/>
                    <w:rPr>
                      <w:rFonts w:ascii="宋体" w:hAnsi="宋体" w:cs="宋体"/>
                      <w:b/>
                      <w:szCs w:val="21"/>
                    </w:rPr>
                  </w:pPr>
                  <w:r>
                    <w:rPr>
                      <w:rFonts w:hint="eastAsia" w:ascii="宋体" w:hAnsi="宋体" w:cs="宋体"/>
                      <w:b/>
                      <w:szCs w:val="21"/>
                      <w:lang w:bidi="ar"/>
                    </w:rPr>
                    <w:t>评分因素</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lang w:bidi="ar"/>
                    </w:rPr>
                    <w:t>评分标准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0" w:hRule="atLeast"/>
                <w:jc w:val="center"/>
              </w:trPr>
              <w:tc>
                <w:tcPr>
                  <w:tcW w:w="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lang w:bidi="ar"/>
                    </w:rPr>
                    <w:t>2.2.4</w:t>
                  </w:r>
                </w:p>
                <w:p>
                  <w:pPr>
                    <w:spacing w:line="360" w:lineRule="auto"/>
                    <w:rPr>
                      <w:rFonts w:ascii="宋体" w:hAnsi="宋体" w:cs="宋体"/>
                    </w:rPr>
                  </w:pPr>
                  <w:r>
                    <w:rPr>
                      <w:rFonts w:hint="eastAsia" w:ascii="宋体" w:hAnsi="宋体" w:cs="宋体"/>
                      <w:lang w:bidi="ar"/>
                    </w:rPr>
                    <w:t>(1)</w:t>
                  </w:r>
                </w:p>
              </w:tc>
              <w:tc>
                <w:tcPr>
                  <w:tcW w:w="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lang w:bidi="ar"/>
                    </w:rPr>
                    <w:t>商务标</w:t>
                  </w:r>
                </w:p>
              </w:tc>
              <w:tc>
                <w:tcPr>
                  <w:tcW w:w="14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rPr>
                  </w:pPr>
                  <w:r>
                    <w:rPr>
                      <w:rFonts w:hint="eastAsia" w:ascii="宋体" w:hAnsi="宋体" w:cs="宋体"/>
                      <w:lang w:bidi="ar"/>
                    </w:rPr>
                    <w:t>投标报价评分标准</w:t>
                  </w:r>
                  <w:r>
                    <w:rPr>
                      <w:rFonts w:hint="eastAsia" w:ascii="宋体" w:hAnsi="宋体" w:cs="宋体"/>
                      <w:szCs w:val="21"/>
                      <w:lang w:bidi="ar"/>
                    </w:rPr>
                    <w:t>(40分)</w:t>
                  </w:r>
                </w:p>
              </w:tc>
              <w:tc>
                <w:tcPr>
                  <w:tcW w:w="5988" w:type="dxa"/>
                  <w:gridSpan w:val="2"/>
                  <w:tcBorders>
                    <w:top w:val="single" w:color="auto" w:sz="4" w:space="0"/>
                    <w:left w:val="single" w:color="auto" w:sz="4" w:space="0"/>
                    <w:bottom w:val="single" w:color="auto" w:sz="4" w:space="0"/>
                    <w:right w:val="single" w:color="auto" w:sz="4" w:space="0"/>
                  </w:tcBorders>
                </w:tcPr>
                <w:p>
                  <w:pPr>
                    <w:pStyle w:val="20"/>
                    <w:spacing w:beforeAutospacing="0" w:afterAutospacing="0" w:line="360" w:lineRule="atLeast"/>
                    <w:ind w:left="315" w:hanging="315"/>
                    <w:jc w:val="both"/>
                    <w:rPr>
                      <w:rFonts w:cs="宋体"/>
                      <w:color w:val="000000"/>
                    </w:rPr>
                  </w:pPr>
                  <w:r>
                    <w:rPr>
                      <w:rFonts w:hint="eastAsia" w:cs="宋体"/>
                      <w:color w:val="000000"/>
                      <w:sz w:val="21"/>
                      <w:szCs w:val="21"/>
                      <w:lang w:bidi="ar"/>
                    </w:rPr>
                    <w:t>投标报价（40分）（基准分30分）</w:t>
                  </w:r>
                </w:p>
                <w:p>
                  <w:pPr>
                    <w:pStyle w:val="20"/>
                    <w:spacing w:beforeAutospacing="0" w:afterAutospacing="0" w:line="360" w:lineRule="atLeast"/>
                    <w:ind w:left="315" w:hanging="315"/>
                    <w:jc w:val="both"/>
                    <w:rPr>
                      <w:rFonts w:cs="宋体"/>
                      <w:color w:val="000000"/>
                    </w:rPr>
                  </w:pPr>
                  <w:r>
                    <w:rPr>
                      <w:rFonts w:hint="eastAsia" w:cs="宋体"/>
                      <w:color w:val="000000"/>
                      <w:sz w:val="21"/>
                      <w:szCs w:val="21"/>
                      <w:lang w:bidi="ar"/>
                    </w:rPr>
                    <w:t>1、偏差率＞0时，投标报价得分按下例公式计算：</w:t>
                  </w:r>
                </w:p>
                <w:p>
                  <w:pPr>
                    <w:pStyle w:val="20"/>
                    <w:spacing w:beforeAutospacing="0" w:afterAutospacing="0" w:line="360" w:lineRule="atLeast"/>
                    <w:ind w:left="315" w:hanging="315"/>
                    <w:jc w:val="both"/>
                    <w:rPr>
                      <w:rFonts w:cs="宋体"/>
                      <w:color w:val="000000"/>
                    </w:rPr>
                  </w:pPr>
                  <w:r>
                    <w:rPr>
                      <w:rFonts w:hint="eastAsia" w:cs="宋体"/>
                      <w:color w:val="000000"/>
                      <w:sz w:val="21"/>
                      <w:szCs w:val="21"/>
                      <w:lang w:bidi="ar"/>
                    </w:rPr>
                    <w:t>投标报价得分＝30分－︱偏差率︱×100×2分（40分扣完为止）</w:t>
                  </w:r>
                </w:p>
                <w:p>
                  <w:pPr>
                    <w:pStyle w:val="20"/>
                    <w:spacing w:beforeAutospacing="0" w:afterAutospacing="0" w:line="360" w:lineRule="atLeast"/>
                    <w:ind w:left="315" w:hanging="315"/>
                    <w:jc w:val="both"/>
                    <w:rPr>
                      <w:rFonts w:cs="宋体"/>
                      <w:color w:val="000000"/>
                    </w:rPr>
                  </w:pPr>
                  <w:r>
                    <w:rPr>
                      <w:rFonts w:hint="eastAsia" w:cs="宋体"/>
                      <w:color w:val="000000"/>
                      <w:sz w:val="21"/>
                      <w:szCs w:val="21"/>
                      <w:lang w:bidi="ar"/>
                    </w:rPr>
                    <w:t>2、-5%≤偏差率≤0时，投标报价得分按下例公式计算：</w:t>
                  </w:r>
                </w:p>
                <w:p>
                  <w:pPr>
                    <w:pStyle w:val="20"/>
                    <w:spacing w:beforeAutospacing="0" w:afterAutospacing="0" w:line="360" w:lineRule="atLeast"/>
                    <w:ind w:left="315" w:hanging="315"/>
                    <w:jc w:val="both"/>
                    <w:rPr>
                      <w:rFonts w:cs="宋体"/>
                      <w:color w:val="000000"/>
                    </w:rPr>
                  </w:pPr>
                  <w:r>
                    <w:rPr>
                      <w:rFonts w:hint="eastAsia" w:cs="宋体"/>
                      <w:color w:val="000000"/>
                      <w:sz w:val="21"/>
                      <w:szCs w:val="21"/>
                      <w:lang w:bidi="ar"/>
                    </w:rPr>
                    <w:t>投标报价得分＝30分＋︱偏差率︱×100×2分（50分加满为止）</w:t>
                  </w:r>
                </w:p>
                <w:p>
                  <w:pPr>
                    <w:pStyle w:val="20"/>
                    <w:spacing w:beforeAutospacing="0" w:afterAutospacing="0" w:line="360" w:lineRule="atLeast"/>
                    <w:ind w:left="315" w:hanging="315"/>
                    <w:jc w:val="both"/>
                    <w:rPr>
                      <w:rFonts w:cs="宋体"/>
                      <w:color w:val="000000"/>
                    </w:rPr>
                  </w:pPr>
                  <w:r>
                    <w:rPr>
                      <w:rFonts w:hint="eastAsia" w:cs="宋体"/>
                      <w:color w:val="000000"/>
                      <w:sz w:val="21"/>
                      <w:szCs w:val="21"/>
                      <w:lang w:bidi="ar"/>
                    </w:rPr>
                    <w:t>3、偏差率＜-5%时，投标报价得分按下例公式计算：</w:t>
                  </w:r>
                </w:p>
                <w:p>
                  <w:pPr>
                    <w:pStyle w:val="20"/>
                    <w:spacing w:beforeAutospacing="0" w:afterAutospacing="0" w:line="360" w:lineRule="atLeast"/>
                    <w:ind w:left="315" w:hanging="315"/>
                    <w:jc w:val="both"/>
                    <w:rPr>
                      <w:rFonts w:cs="宋体"/>
                      <w:color w:val="000000"/>
                    </w:rPr>
                  </w:pPr>
                  <w:r>
                    <w:rPr>
                      <w:rFonts w:hint="eastAsia" w:cs="宋体"/>
                      <w:color w:val="000000"/>
                      <w:sz w:val="21"/>
                      <w:szCs w:val="21"/>
                      <w:lang w:bidi="ar"/>
                    </w:rPr>
                    <w:t>投标报价得分＝30分－︱偏差率︱×100×2分（40分扣完为止）</w:t>
                  </w:r>
                </w:p>
                <w:p>
                  <w:pPr>
                    <w:spacing w:line="360" w:lineRule="exact"/>
                    <w:rPr>
                      <w:rFonts w:ascii="宋体" w:hAnsi="宋体" w:cs="宋体"/>
                    </w:rPr>
                  </w:pPr>
                  <w:r>
                    <w:rPr>
                      <w:rFonts w:hint="eastAsia" w:ascii="宋体" w:hAnsi="宋体" w:cs="宋体"/>
                      <w:color w:val="000000"/>
                      <w:lang w:bidi="ar"/>
                    </w:rPr>
                    <w:t>计算过程及结果取至小数点后两位</w:t>
                  </w:r>
                  <w:r>
                    <w:rPr>
                      <w:rFonts w:hint="eastAsia" w:ascii="宋体" w:hAnsi="宋体" w:cs="宋体"/>
                      <w:kern w:val="0"/>
                      <w:szCs w:val="21"/>
                      <w:lang w:bidi="ar"/>
                    </w:rPr>
                    <w:t>。</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lang w:bidi="ar"/>
                    </w:rPr>
                    <w:t>0~40分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3" w:hRule="atLeast"/>
                <w:jc w:val="center"/>
              </w:trPr>
              <w:tc>
                <w:tcPr>
                  <w:tcW w:w="989"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lang w:bidi="ar"/>
                    </w:rPr>
                    <w:t>2.2.4</w:t>
                  </w:r>
                </w:p>
                <w:p>
                  <w:pPr>
                    <w:jc w:val="center"/>
                    <w:rPr>
                      <w:rFonts w:ascii="宋体" w:hAnsi="宋体" w:cs="宋体"/>
                    </w:rPr>
                  </w:pPr>
                  <w:r>
                    <w:rPr>
                      <w:rFonts w:hint="eastAsia" w:ascii="宋体" w:hAnsi="宋体" w:cs="宋体"/>
                      <w:lang w:bidi="ar"/>
                    </w:rPr>
                    <w:t>(2)</w:t>
                  </w:r>
                </w:p>
              </w:tc>
              <w:tc>
                <w:tcPr>
                  <w:tcW w:w="535"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szCs w:val="21"/>
                      <w:lang w:bidi="ar"/>
                    </w:rPr>
                    <w:t>技术标</w:t>
                  </w:r>
                </w:p>
              </w:tc>
              <w:tc>
                <w:tcPr>
                  <w:tcW w:w="1416"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施工组织设计评分标准</w:t>
                  </w:r>
                </w:p>
                <w:p>
                  <w:pPr>
                    <w:jc w:val="center"/>
                    <w:rPr>
                      <w:rFonts w:ascii="宋体" w:hAnsi="宋体" w:cs="宋体"/>
                    </w:rPr>
                  </w:pPr>
                  <w:r>
                    <w:rPr>
                      <w:rFonts w:hint="eastAsia" w:ascii="宋体" w:hAnsi="宋体" w:cs="宋体"/>
                      <w:szCs w:val="21"/>
                      <w:lang w:bidi="ar"/>
                    </w:rPr>
                    <w:t>(50分)</w:t>
                  </w:r>
                </w:p>
              </w:tc>
              <w:tc>
                <w:tcPr>
                  <w:tcW w:w="672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rPr>
                  </w:pPr>
                  <w:r>
                    <w:rPr>
                      <w:rFonts w:hint="eastAsia" w:ascii="宋体" w:hAnsi="宋体" w:cs="宋体"/>
                      <w:kern w:val="0"/>
                      <w:szCs w:val="21"/>
                      <w:lang w:bidi="ar"/>
                    </w:rPr>
                    <w:t>1、主要施工方法                                  1</w:t>
                  </w:r>
                  <w:r>
                    <w:rPr>
                      <w:rFonts w:hint="eastAsia" w:ascii="宋体" w:hAnsi="宋体" w:cs="宋体"/>
                      <w:szCs w:val="21"/>
                      <w:lang w:bidi="ar"/>
                    </w:rPr>
                    <w:t>～6</w:t>
                  </w:r>
                  <w:r>
                    <w:rPr>
                      <w:rFonts w:hint="eastAsia" w:ascii="宋体" w:hAnsi="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5" w:hRule="exact"/>
                <w:jc w:val="center"/>
              </w:trPr>
              <w:tc>
                <w:tcPr>
                  <w:tcW w:w="989" w:type="dxa"/>
                  <w:vMerge w:val="continue"/>
                  <w:tcBorders>
                    <w:left w:val="single" w:color="auto" w:sz="4" w:space="0"/>
                    <w:right w:val="single" w:color="auto" w:sz="4" w:space="0"/>
                  </w:tcBorders>
                  <w:vAlign w:val="center"/>
                </w:tcPr>
                <w:p>
                  <w:pPr>
                    <w:rPr>
                      <w:sz w:val="20"/>
                      <w:szCs w:val="20"/>
                    </w:rPr>
                  </w:pPr>
                </w:p>
              </w:tc>
              <w:tc>
                <w:tcPr>
                  <w:tcW w:w="535" w:type="dxa"/>
                  <w:vMerge w:val="continue"/>
                  <w:tcBorders>
                    <w:left w:val="single" w:color="auto" w:sz="4" w:space="0"/>
                    <w:right w:val="single" w:color="auto" w:sz="4" w:space="0"/>
                  </w:tcBorders>
                  <w:vAlign w:val="center"/>
                </w:tcPr>
                <w:p>
                  <w:pPr>
                    <w:rPr>
                      <w:sz w:val="20"/>
                      <w:szCs w:val="20"/>
                    </w:rPr>
                  </w:pPr>
                </w:p>
              </w:tc>
              <w:tc>
                <w:tcPr>
                  <w:tcW w:w="1416" w:type="dxa"/>
                  <w:gridSpan w:val="2"/>
                  <w:vMerge w:val="continue"/>
                  <w:tcBorders>
                    <w:left w:val="single" w:color="auto" w:sz="4" w:space="0"/>
                    <w:right w:val="single" w:color="auto" w:sz="4" w:space="0"/>
                  </w:tcBorders>
                  <w:vAlign w:val="center"/>
                </w:tcPr>
                <w:p>
                  <w:pPr>
                    <w:rPr>
                      <w:sz w:val="20"/>
                      <w:szCs w:val="20"/>
                    </w:rPr>
                  </w:pPr>
                </w:p>
              </w:tc>
              <w:tc>
                <w:tcPr>
                  <w:tcW w:w="672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rPr>
                  </w:pPr>
                  <w:r>
                    <w:rPr>
                      <w:rFonts w:hint="eastAsia" w:ascii="宋体" w:hAnsi="宋体" w:cs="宋体"/>
                      <w:kern w:val="0"/>
                      <w:szCs w:val="21"/>
                      <w:lang w:bidi="ar"/>
                    </w:rPr>
                    <w:t>2、劳动力计划及主要施工机械计划                  1</w:t>
                  </w:r>
                  <w:r>
                    <w:rPr>
                      <w:rFonts w:hint="eastAsia" w:ascii="宋体" w:hAnsi="宋体" w:cs="宋体"/>
                      <w:szCs w:val="21"/>
                      <w:lang w:bidi="ar"/>
                    </w:rPr>
                    <w:t>～6</w:t>
                  </w:r>
                  <w:r>
                    <w:rPr>
                      <w:rFonts w:hint="eastAsia" w:ascii="宋体" w:hAnsi="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7" w:hRule="exact"/>
                <w:jc w:val="center"/>
              </w:trPr>
              <w:tc>
                <w:tcPr>
                  <w:tcW w:w="989" w:type="dxa"/>
                  <w:vMerge w:val="continue"/>
                  <w:tcBorders>
                    <w:left w:val="single" w:color="auto" w:sz="4" w:space="0"/>
                    <w:right w:val="single" w:color="auto" w:sz="4" w:space="0"/>
                  </w:tcBorders>
                  <w:vAlign w:val="center"/>
                </w:tcPr>
                <w:p>
                  <w:pPr>
                    <w:rPr>
                      <w:sz w:val="20"/>
                      <w:szCs w:val="20"/>
                    </w:rPr>
                  </w:pPr>
                </w:p>
              </w:tc>
              <w:tc>
                <w:tcPr>
                  <w:tcW w:w="535" w:type="dxa"/>
                  <w:vMerge w:val="continue"/>
                  <w:tcBorders>
                    <w:left w:val="single" w:color="auto" w:sz="4" w:space="0"/>
                    <w:right w:val="single" w:color="auto" w:sz="4" w:space="0"/>
                  </w:tcBorders>
                  <w:vAlign w:val="center"/>
                </w:tcPr>
                <w:p>
                  <w:pPr>
                    <w:rPr>
                      <w:sz w:val="20"/>
                      <w:szCs w:val="20"/>
                    </w:rPr>
                  </w:pPr>
                </w:p>
              </w:tc>
              <w:tc>
                <w:tcPr>
                  <w:tcW w:w="1416" w:type="dxa"/>
                  <w:gridSpan w:val="2"/>
                  <w:vMerge w:val="continue"/>
                  <w:tcBorders>
                    <w:left w:val="single" w:color="auto" w:sz="4" w:space="0"/>
                    <w:right w:val="single" w:color="auto" w:sz="4" w:space="0"/>
                  </w:tcBorders>
                  <w:vAlign w:val="center"/>
                </w:tcPr>
                <w:p>
                  <w:pPr>
                    <w:rPr>
                      <w:sz w:val="20"/>
                      <w:szCs w:val="20"/>
                    </w:rPr>
                  </w:pPr>
                </w:p>
              </w:tc>
              <w:tc>
                <w:tcPr>
                  <w:tcW w:w="672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rPr>
                  </w:pPr>
                  <w:r>
                    <w:rPr>
                      <w:rFonts w:hint="eastAsia" w:ascii="宋体" w:hAnsi="宋体" w:cs="宋体"/>
                      <w:kern w:val="0"/>
                      <w:szCs w:val="21"/>
                      <w:lang w:bidi="ar"/>
                    </w:rPr>
                    <w:t>3、确保工程质量的技术组织措施                    1</w:t>
                  </w:r>
                  <w:r>
                    <w:rPr>
                      <w:rFonts w:hint="eastAsia" w:ascii="宋体" w:hAnsi="宋体" w:cs="宋体"/>
                      <w:szCs w:val="21"/>
                      <w:lang w:bidi="ar"/>
                    </w:rPr>
                    <w:t>～6</w:t>
                  </w:r>
                  <w:r>
                    <w:rPr>
                      <w:rFonts w:hint="eastAsia" w:ascii="宋体" w:hAnsi="宋体" w:cs="宋体"/>
                      <w:kern w:val="0"/>
                      <w:szCs w:val="21"/>
                      <w:lang w:bidi="ar"/>
                    </w:rPr>
                    <w:t>分</w:t>
                  </w:r>
                </w:p>
                <w:p>
                  <w:pPr>
                    <w:widowControl/>
                    <w:spacing w:line="280" w:lineRule="exact"/>
                    <w:jc w:val="left"/>
                    <w:rPr>
                      <w:rFonts w:ascii="宋体" w:hAnsi="宋体" w:cs="宋体"/>
                    </w:rPr>
                  </w:pPr>
                  <w:r>
                    <w:rPr>
                      <w:rFonts w:hint="eastAsia" w:ascii="宋体" w:hAnsi="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7" w:hRule="exact"/>
                <w:jc w:val="center"/>
              </w:trPr>
              <w:tc>
                <w:tcPr>
                  <w:tcW w:w="989" w:type="dxa"/>
                  <w:vMerge w:val="continue"/>
                  <w:tcBorders>
                    <w:left w:val="single" w:color="auto" w:sz="4" w:space="0"/>
                    <w:right w:val="single" w:color="auto" w:sz="4" w:space="0"/>
                  </w:tcBorders>
                  <w:vAlign w:val="center"/>
                </w:tcPr>
                <w:p>
                  <w:pPr>
                    <w:rPr>
                      <w:sz w:val="20"/>
                      <w:szCs w:val="20"/>
                    </w:rPr>
                  </w:pPr>
                </w:p>
              </w:tc>
              <w:tc>
                <w:tcPr>
                  <w:tcW w:w="535" w:type="dxa"/>
                  <w:vMerge w:val="continue"/>
                  <w:tcBorders>
                    <w:left w:val="single" w:color="auto" w:sz="4" w:space="0"/>
                    <w:right w:val="single" w:color="auto" w:sz="4" w:space="0"/>
                  </w:tcBorders>
                  <w:vAlign w:val="center"/>
                </w:tcPr>
                <w:p>
                  <w:pPr>
                    <w:rPr>
                      <w:sz w:val="20"/>
                      <w:szCs w:val="20"/>
                    </w:rPr>
                  </w:pPr>
                </w:p>
              </w:tc>
              <w:tc>
                <w:tcPr>
                  <w:tcW w:w="1416" w:type="dxa"/>
                  <w:gridSpan w:val="2"/>
                  <w:vMerge w:val="continue"/>
                  <w:tcBorders>
                    <w:left w:val="single" w:color="auto" w:sz="4" w:space="0"/>
                    <w:right w:val="single" w:color="auto" w:sz="4" w:space="0"/>
                  </w:tcBorders>
                  <w:vAlign w:val="center"/>
                </w:tcPr>
                <w:p>
                  <w:pPr>
                    <w:rPr>
                      <w:sz w:val="20"/>
                      <w:szCs w:val="20"/>
                    </w:rPr>
                  </w:pPr>
                </w:p>
              </w:tc>
              <w:tc>
                <w:tcPr>
                  <w:tcW w:w="672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rPr>
                  </w:pPr>
                  <w:r>
                    <w:rPr>
                      <w:rFonts w:hint="eastAsia" w:ascii="宋体" w:hAnsi="宋体" w:cs="宋体"/>
                      <w:kern w:val="0"/>
                      <w:szCs w:val="21"/>
                      <w:lang w:bidi="ar"/>
                    </w:rPr>
                    <w:t>4、确保安全施工的技术组织措施                    1</w:t>
                  </w:r>
                  <w:r>
                    <w:rPr>
                      <w:rFonts w:hint="eastAsia" w:ascii="宋体" w:hAnsi="宋体" w:cs="宋体"/>
                      <w:szCs w:val="21"/>
                      <w:lang w:bidi="ar"/>
                    </w:rPr>
                    <w:t>～6</w:t>
                  </w:r>
                  <w:r>
                    <w:rPr>
                      <w:rFonts w:hint="eastAsia" w:ascii="宋体" w:hAnsi="宋体" w:cs="宋体"/>
                      <w:kern w:val="0"/>
                      <w:szCs w:val="21"/>
                      <w:lang w:bidi="ar"/>
                    </w:rPr>
                    <w:t>分</w:t>
                  </w:r>
                </w:p>
                <w:p>
                  <w:pPr>
                    <w:widowControl/>
                    <w:spacing w:line="280" w:lineRule="exact"/>
                    <w:jc w:val="left"/>
                    <w:rPr>
                      <w:rFonts w:ascii="宋体" w:hAnsi="宋体" w:cs="宋体"/>
                    </w:rPr>
                  </w:pPr>
                  <w:r>
                    <w:rPr>
                      <w:rFonts w:hint="eastAsia" w:ascii="宋体" w:hAnsi="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2" w:hRule="exact"/>
                <w:jc w:val="center"/>
              </w:trPr>
              <w:tc>
                <w:tcPr>
                  <w:tcW w:w="989" w:type="dxa"/>
                  <w:vMerge w:val="continue"/>
                  <w:tcBorders>
                    <w:left w:val="single" w:color="auto" w:sz="4" w:space="0"/>
                    <w:right w:val="single" w:color="auto" w:sz="4" w:space="0"/>
                  </w:tcBorders>
                  <w:vAlign w:val="center"/>
                </w:tcPr>
                <w:p>
                  <w:pPr>
                    <w:rPr>
                      <w:sz w:val="20"/>
                      <w:szCs w:val="20"/>
                    </w:rPr>
                  </w:pPr>
                </w:p>
              </w:tc>
              <w:tc>
                <w:tcPr>
                  <w:tcW w:w="535" w:type="dxa"/>
                  <w:vMerge w:val="continue"/>
                  <w:tcBorders>
                    <w:left w:val="single" w:color="auto" w:sz="4" w:space="0"/>
                    <w:right w:val="single" w:color="auto" w:sz="4" w:space="0"/>
                  </w:tcBorders>
                  <w:vAlign w:val="center"/>
                </w:tcPr>
                <w:p>
                  <w:pPr>
                    <w:rPr>
                      <w:sz w:val="20"/>
                      <w:szCs w:val="20"/>
                    </w:rPr>
                  </w:pPr>
                </w:p>
              </w:tc>
              <w:tc>
                <w:tcPr>
                  <w:tcW w:w="1416" w:type="dxa"/>
                  <w:gridSpan w:val="2"/>
                  <w:vMerge w:val="continue"/>
                  <w:tcBorders>
                    <w:left w:val="single" w:color="auto" w:sz="4" w:space="0"/>
                    <w:right w:val="single" w:color="auto" w:sz="4" w:space="0"/>
                  </w:tcBorders>
                  <w:vAlign w:val="center"/>
                </w:tcPr>
                <w:p>
                  <w:pPr>
                    <w:rPr>
                      <w:sz w:val="20"/>
                      <w:szCs w:val="20"/>
                    </w:rPr>
                  </w:pPr>
                </w:p>
              </w:tc>
              <w:tc>
                <w:tcPr>
                  <w:tcW w:w="672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rPr>
                  </w:pPr>
                  <w:r>
                    <w:rPr>
                      <w:rFonts w:hint="eastAsia" w:ascii="宋体" w:hAnsi="宋体" w:cs="宋体"/>
                      <w:kern w:val="0"/>
                      <w:szCs w:val="21"/>
                      <w:lang w:bidi="ar"/>
                    </w:rPr>
                    <w:t>5、确保文明施工的技术组织措施                    1</w:t>
                  </w:r>
                  <w:r>
                    <w:rPr>
                      <w:rFonts w:hint="eastAsia" w:ascii="宋体" w:hAnsi="宋体" w:cs="宋体"/>
                      <w:szCs w:val="21"/>
                      <w:lang w:bidi="ar"/>
                    </w:rPr>
                    <w:t>～6</w:t>
                  </w:r>
                  <w:r>
                    <w:rPr>
                      <w:rFonts w:hint="eastAsia" w:ascii="宋体" w:hAnsi="宋体" w:cs="宋体"/>
                      <w:kern w:val="0"/>
                      <w:szCs w:val="21"/>
                      <w:lang w:bidi="ar"/>
                    </w:rPr>
                    <w:t xml:space="preserve">分 </w:t>
                  </w:r>
                </w:p>
                <w:p>
                  <w:pPr>
                    <w:widowControl/>
                    <w:spacing w:line="280" w:lineRule="exact"/>
                    <w:jc w:val="left"/>
                    <w:rPr>
                      <w:rFonts w:ascii="宋体" w:hAnsi="宋体" w:cs="宋体"/>
                    </w:rPr>
                  </w:pPr>
                  <w:r>
                    <w:rPr>
                      <w:rFonts w:hint="eastAsia" w:ascii="宋体" w:hAnsi="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7" w:hRule="exact"/>
                <w:jc w:val="center"/>
              </w:trPr>
              <w:tc>
                <w:tcPr>
                  <w:tcW w:w="989" w:type="dxa"/>
                  <w:vMerge w:val="continue"/>
                  <w:tcBorders>
                    <w:left w:val="single" w:color="auto" w:sz="4" w:space="0"/>
                    <w:right w:val="single" w:color="auto" w:sz="4" w:space="0"/>
                  </w:tcBorders>
                  <w:vAlign w:val="center"/>
                </w:tcPr>
                <w:p>
                  <w:pPr>
                    <w:rPr>
                      <w:sz w:val="20"/>
                      <w:szCs w:val="20"/>
                    </w:rPr>
                  </w:pPr>
                </w:p>
              </w:tc>
              <w:tc>
                <w:tcPr>
                  <w:tcW w:w="535" w:type="dxa"/>
                  <w:vMerge w:val="continue"/>
                  <w:tcBorders>
                    <w:left w:val="single" w:color="auto" w:sz="4" w:space="0"/>
                    <w:right w:val="single" w:color="auto" w:sz="4" w:space="0"/>
                  </w:tcBorders>
                  <w:vAlign w:val="center"/>
                </w:tcPr>
                <w:p>
                  <w:pPr>
                    <w:rPr>
                      <w:sz w:val="20"/>
                      <w:szCs w:val="20"/>
                    </w:rPr>
                  </w:pPr>
                </w:p>
              </w:tc>
              <w:tc>
                <w:tcPr>
                  <w:tcW w:w="1416" w:type="dxa"/>
                  <w:gridSpan w:val="2"/>
                  <w:vMerge w:val="continue"/>
                  <w:tcBorders>
                    <w:left w:val="single" w:color="auto" w:sz="4" w:space="0"/>
                    <w:right w:val="single" w:color="auto" w:sz="4" w:space="0"/>
                  </w:tcBorders>
                  <w:vAlign w:val="center"/>
                </w:tcPr>
                <w:p>
                  <w:pPr>
                    <w:rPr>
                      <w:sz w:val="20"/>
                      <w:szCs w:val="20"/>
                    </w:rPr>
                  </w:pPr>
                </w:p>
              </w:tc>
              <w:tc>
                <w:tcPr>
                  <w:tcW w:w="672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rPr>
                  </w:pPr>
                  <w:r>
                    <w:rPr>
                      <w:rFonts w:hint="eastAsia" w:ascii="宋体" w:hAnsi="宋体" w:cs="宋体"/>
                      <w:kern w:val="0"/>
                      <w:szCs w:val="21"/>
                      <w:lang w:bidi="ar"/>
                    </w:rPr>
                    <w:t>6、确保工期的技术组织措施                        1</w:t>
                  </w:r>
                  <w:r>
                    <w:rPr>
                      <w:rFonts w:hint="eastAsia" w:ascii="宋体" w:hAnsi="宋体" w:cs="宋体"/>
                      <w:szCs w:val="21"/>
                      <w:lang w:bidi="ar"/>
                    </w:rPr>
                    <w:t>～6</w:t>
                  </w:r>
                  <w:r>
                    <w:rPr>
                      <w:rFonts w:hint="eastAsia" w:ascii="宋体" w:hAnsi="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7" w:hRule="exact"/>
                <w:jc w:val="center"/>
              </w:trPr>
              <w:tc>
                <w:tcPr>
                  <w:tcW w:w="989" w:type="dxa"/>
                  <w:vMerge w:val="continue"/>
                  <w:tcBorders>
                    <w:left w:val="single" w:color="auto" w:sz="4" w:space="0"/>
                    <w:right w:val="single" w:color="auto" w:sz="4" w:space="0"/>
                  </w:tcBorders>
                  <w:vAlign w:val="center"/>
                </w:tcPr>
                <w:p>
                  <w:pPr>
                    <w:rPr>
                      <w:sz w:val="20"/>
                      <w:szCs w:val="20"/>
                    </w:rPr>
                  </w:pPr>
                </w:p>
              </w:tc>
              <w:tc>
                <w:tcPr>
                  <w:tcW w:w="535" w:type="dxa"/>
                  <w:vMerge w:val="continue"/>
                  <w:tcBorders>
                    <w:left w:val="single" w:color="auto" w:sz="4" w:space="0"/>
                    <w:right w:val="single" w:color="auto" w:sz="4" w:space="0"/>
                  </w:tcBorders>
                  <w:vAlign w:val="center"/>
                </w:tcPr>
                <w:p>
                  <w:pPr>
                    <w:rPr>
                      <w:sz w:val="20"/>
                      <w:szCs w:val="20"/>
                    </w:rPr>
                  </w:pPr>
                </w:p>
              </w:tc>
              <w:tc>
                <w:tcPr>
                  <w:tcW w:w="1416" w:type="dxa"/>
                  <w:gridSpan w:val="2"/>
                  <w:vMerge w:val="continue"/>
                  <w:tcBorders>
                    <w:left w:val="single" w:color="auto" w:sz="4" w:space="0"/>
                    <w:right w:val="single" w:color="auto" w:sz="4" w:space="0"/>
                  </w:tcBorders>
                  <w:vAlign w:val="center"/>
                </w:tcPr>
                <w:p>
                  <w:pPr>
                    <w:rPr>
                      <w:sz w:val="20"/>
                      <w:szCs w:val="20"/>
                    </w:rPr>
                  </w:pPr>
                </w:p>
              </w:tc>
              <w:tc>
                <w:tcPr>
                  <w:tcW w:w="672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rPr>
                  </w:pPr>
                  <w:r>
                    <w:rPr>
                      <w:rFonts w:hint="eastAsia" w:ascii="宋体" w:hAnsi="宋体" w:cs="宋体"/>
                      <w:kern w:val="0"/>
                      <w:szCs w:val="21"/>
                      <w:lang w:bidi="ar"/>
                    </w:rPr>
                    <w:t>7、施工总进度图表或工期网络图                    1</w:t>
                  </w:r>
                  <w:r>
                    <w:rPr>
                      <w:rFonts w:hint="eastAsia" w:ascii="宋体" w:hAnsi="宋体" w:cs="宋体"/>
                      <w:szCs w:val="21"/>
                      <w:lang w:bidi="ar"/>
                    </w:rPr>
                    <w:t>～6</w:t>
                  </w:r>
                  <w:r>
                    <w:rPr>
                      <w:rFonts w:hint="eastAsia" w:ascii="宋体" w:hAnsi="宋体" w:cs="宋体"/>
                      <w:kern w:val="0"/>
                      <w:szCs w:val="21"/>
                      <w:lang w:bidi="ar"/>
                    </w:rPr>
                    <w:t>分</w:t>
                  </w:r>
                </w:p>
                <w:p>
                  <w:pPr>
                    <w:widowControl/>
                    <w:spacing w:line="280" w:lineRule="exact"/>
                    <w:jc w:val="left"/>
                    <w:rPr>
                      <w:rFonts w:ascii="宋体" w:hAnsi="宋体" w:cs="宋体"/>
                    </w:rPr>
                  </w:pPr>
                  <w:r>
                    <w:rPr>
                      <w:rFonts w:hint="eastAsia" w:ascii="宋体" w:hAnsi="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jc w:val="center"/>
              </w:trPr>
              <w:tc>
                <w:tcPr>
                  <w:tcW w:w="989" w:type="dxa"/>
                  <w:vMerge w:val="continue"/>
                  <w:tcBorders>
                    <w:left w:val="single" w:color="auto" w:sz="4" w:space="0"/>
                    <w:right w:val="single" w:color="auto" w:sz="4" w:space="0"/>
                  </w:tcBorders>
                  <w:vAlign w:val="center"/>
                </w:tcPr>
                <w:p>
                  <w:pPr>
                    <w:rPr>
                      <w:sz w:val="20"/>
                      <w:szCs w:val="20"/>
                    </w:rPr>
                  </w:pPr>
                </w:p>
              </w:tc>
              <w:tc>
                <w:tcPr>
                  <w:tcW w:w="535" w:type="dxa"/>
                  <w:vMerge w:val="continue"/>
                  <w:tcBorders>
                    <w:left w:val="single" w:color="auto" w:sz="4" w:space="0"/>
                    <w:right w:val="single" w:color="auto" w:sz="4" w:space="0"/>
                  </w:tcBorders>
                  <w:vAlign w:val="center"/>
                </w:tcPr>
                <w:p>
                  <w:pPr>
                    <w:rPr>
                      <w:sz w:val="20"/>
                      <w:szCs w:val="20"/>
                    </w:rPr>
                  </w:pPr>
                </w:p>
              </w:tc>
              <w:tc>
                <w:tcPr>
                  <w:tcW w:w="1416" w:type="dxa"/>
                  <w:gridSpan w:val="2"/>
                  <w:vMerge w:val="continue"/>
                  <w:tcBorders>
                    <w:left w:val="single" w:color="auto" w:sz="4" w:space="0"/>
                    <w:right w:val="single" w:color="auto" w:sz="4" w:space="0"/>
                  </w:tcBorders>
                  <w:vAlign w:val="center"/>
                </w:tcPr>
                <w:p>
                  <w:pPr>
                    <w:rPr>
                      <w:sz w:val="20"/>
                      <w:szCs w:val="20"/>
                    </w:rPr>
                  </w:pPr>
                </w:p>
              </w:tc>
              <w:tc>
                <w:tcPr>
                  <w:tcW w:w="672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rPr>
                  </w:pPr>
                  <w:r>
                    <w:rPr>
                      <w:rFonts w:hint="eastAsia" w:ascii="宋体" w:hAnsi="宋体" w:cs="宋体"/>
                      <w:kern w:val="0"/>
                      <w:szCs w:val="21"/>
                      <w:lang w:bidi="ar"/>
                    </w:rPr>
                    <w:t>8、施工总平面图                                  1</w:t>
                  </w:r>
                  <w:r>
                    <w:rPr>
                      <w:rFonts w:hint="eastAsia" w:ascii="宋体" w:hAnsi="宋体" w:cs="宋体"/>
                      <w:szCs w:val="21"/>
                      <w:lang w:bidi="ar"/>
                    </w:rPr>
                    <w:t>～5</w:t>
                  </w:r>
                  <w:r>
                    <w:rPr>
                      <w:rFonts w:hint="eastAsia" w:ascii="宋体" w:hAnsi="宋体" w:cs="宋体"/>
                      <w:kern w:val="0"/>
                      <w:szCs w:val="21"/>
                      <w:lang w:bidi="ar"/>
                    </w:rPr>
                    <w:t>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jc w:val="center"/>
              </w:trPr>
              <w:tc>
                <w:tcPr>
                  <w:tcW w:w="989" w:type="dxa"/>
                  <w:vMerge w:val="continue"/>
                  <w:tcBorders>
                    <w:left w:val="single" w:color="auto" w:sz="4" w:space="0"/>
                    <w:bottom w:val="single" w:color="auto" w:sz="4" w:space="0"/>
                    <w:right w:val="single" w:color="auto" w:sz="4" w:space="0"/>
                  </w:tcBorders>
                  <w:vAlign w:val="center"/>
                </w:tcPr>
                <w:p>
                  <w:pPr>
                    <w:rPr>
                      <w:sz w:val="20"/>
                      <w:szCs w:val="20"/>
                    </w:rPr>
                  </w:pPr>
                </w:p>
              </w:tc>
              <w:tc>
                <w:tcPr>
                  <w:tcW w:w="535" w:type="dxa"/>
                  <w:vMerge w:val="continue"/>
                  <w:tcBorders>
                    <w:left w:val="single" w:color="auto" w:sz="4" w:space="0"/>
                    <w:bottom w:val="single" w:color="auto" w:sz="4" w:space="0"/>
                    <w:right w:val="single" w:color="auto" w:sz="4" w:space="0"/>
                  </w:tcBorders>
                  <w:vAlign w:val="center"/>
                </w:tcPr>
                <w:p>
                  <w:pPr>
                    <w:rPr>
                      <w:sz w:val="20"/>
                      <w:szCs w:val="20"/>
                    </w:rPr>
                  </w:pPr>
                </w:p>
              </w:tc>
              <w:tc>
                <w:tcPr>
                  <w:tcW w:w="1416" w:type="dxa"/>
                  <w:gridSpan w:val="2"/>
                  <w:vMerge w:val="continue"/>
                  <w:tcBorders>
                    <w:left w:val="single" w:color="auto" w:sz="4" w:space="0"/>
                    <w:bottom w:val="single" w:color="auto" w:sz="4" w:space="0"/>
                    <w:right w:val="single" w:color="auto" w:sz="4" w:space="0"/>
                  </w:tcBorders>
                  <w:vAlign w:val="center"/>
                </w:tcPr>
                <w:p>
                  <w:pPr>
                    <w:rPr>
                      <w:sz w:val="20"/>
                      <w:szCs w:val="20"/>
                    </w:rPr>
                  </w:pPr>
                </w:p>
              </w:tc>
              <w:tc>
                <w:tcPr>
                  <w:tcW w:w="67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cs="宋体"/>
                      <w:kern w:val="0"/>
                      <w:szCs w:val="21"/>
                      <w:lang w:bidi="ar"/>
                    </w:rPr>
                    <w:t>9、</w:t>
                  </w:r>
                  <w:r>
                    <w:rPr>
                      <w:rFonts w:hint="eastAsia"/>
                    </w:rPr>
                    <w:t xml:space="preserve">内容完整性和编制水平                           </w:t>
                  </w:r>
                  <w:r>
                    <w:rPr>
                      <w:rFonts w:hint="eastAsia" w:ascii="宋体" w:hAnsi="宋体" w:cs="宋体"/>
                      <w:kern w:val="0"/>
                      <w:szCs w:val="21"/>
                      <w:lang w:bidi="ar"/>
                    </w:rPr>
                    <w:t>1</w:t>
                  </w:r>
                  <w:r>
                    <w:rPr>
                      <w:rFonts w:hint="eastAsia" w:ascii="宋体" w:hAnsi="宋体" w:cs="宋体"/>
                      <w:szCs w:val="21"/>
                      <w:lang w:bidi="ar"/>
                    </w:rPr>
                    <w:t>～3</w:t>
                  </w:r>
                  <w:r>
                    <w:rPr>
                      <w:rFonts w:hint="eastAsia" w:ascii="宋体" w:hAnsi="宋体" w:cs="宋体"/>
                      <w:kern w:val="0"/>
                      <w:szCs w:val="21"/>
                      <w:lang w:bidi="ar"/>
                    </w:rPr>
                    <w:t>分</w:t>
                  </w:r>
                </w:p>
                <w:p>
                  <w:pPr>
                    <w:widowControl/>
                    <w:spacing w:line="280" w:lineRule="exact"/>
                    <w:jc w:val="left"/>
                    <w:rPr>
                      <w:rFonts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15" w:hRule="exact"/>
                <w:jc w:val="center"/>
              </w:trPr>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lang w:bidi="ar"/>
                    </w:rPr>
                    <w:t>2.2.4</w:t>
                  </w:r>
                </w:p>
                <w:p>
                  <w:pPr>
                    <w:jc w:val="center"/>
                    <w:rPr>
                      <w:rFonts w:ascii="宋体" w:hAnsi="宋体" w:cs="宋体"/>
                    </w:rPr>
                  </w:pPr>
                  <w:r>
                    <w:rPr>
                      <w:rFonts w:hint="eastAsia" w:ascii="宋体" w:hAnsi="宋体" w:cs="宋体"/>
                      <w:lang w:bidi="ar"/>
                    </w:rPr>
                    <w:t>(3)</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szCs w:val="21"/>
                      <w:lang w:bidi="ar"/>
                    </w:rPr>
                    <w:t>综合标</w:t>
                  </w:r>
                </w:p>
              </w:tc>
              <w:tc>
                <w:tcPr>
                  <w:tcW w:w="1416" w:type="dxa"/>
                  <w:gridSpan w:val="2"/>
                  <w:tcBorders>
                    <w:top w:val="single" w:color="auto" w:sz="4" w:space="0"/>
                    <w:left w:val="single" w:color="auto" w:sz="4" w:space="0"/>
                    <w:right w:val="single" w:color="auto" w:sz="4" w:space="0"/>
                  </w:tcBorders>
                  <w:vAlign w:val="center"/>
                </w:tcPr>
                <w:p>
                  <w:pPr>
                    <w:spacing w:line="280" w:lineRule="exact"/>
                    <w:jc w:val="center"/>
                    <w:rPr>
                      <w:rFonts w:ascii="宋体" w:hAnsi="宋体" w:cs="宋体"/>
                    </w:rPr>
                  </w:pPr>
                  <w:r>
                    <w:rPr>
                      <w:rFonts w:hint="eastAsia" w:ascii="宋体" w:hAnsi="宋体" w:cs="宋体"/>
                      <w:lang w:bidi="ar"/>
                    </w:rPr>
                    <w:t>服务承诺评分标准</w:t>
                  </w:r>
                </w:p>
                <w:p>
                  <w:pPr>
                    <w:spacing w:line="280" w:lineRule="exact"/>
                    <w:jc w:val="center"/>
                    <w:rPr>
                      <w:rFonts w:ascii="宋体" w:hAnsi="宋体" w:cs="宋体"/>
                    </w:rPr>
                  </w:pPr>
                  <w:r>
                    <w:rPr>
                      <w:rFonts w:hint="eastAsia" w:ascii="宋体" w:hAnsi="宋体" w:cs="宋体"/>
                      <w:szCs w:val="21"/>
                      <w:lang w:bidi="ar"/>
                    </w:rPr>
                    <w:t>(10分)</w:t>
                  </w:r>
                </w:p>
              </w:tc>
              <w:tc>
                <w:tcPr>
                  <w:tcW w:w="672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rPr>
                  </w:pPr>
                  <w:r>
                    <w:rPr>
                      <w:rFonts w:hint="eastAsia" w:ascii="Times New Roman" w:hAnsi="Times New Roman" w:cs="宋体"/>
                      <w:color w:val="000000"/>
                      <w:kern w:val="0"/>
                      <w:lang w:bidi="ar"/>
                    </w:rPr>
                    <w:t>根据承诺范围、期限、内容及其他承诺由评委酌情打</w:t>
                  </w:r>
                  <w:r>
                    <w:rPr>
                      <w:rFonts w:ascii="Times New Roman" w:hAnsi="Times New Roman"/>
                      <w:color w:val="000000"/>
                      <w:kern w:val="0"/>
                      <w:lang w:bidi="ar"/>
                    </w:rPr>
                    <w:t>0</w:t>
                  </w:r>
                  <w:r>
                    <w:rPr>
                      <w:rFonts w:hint="eastAsia" w:ascii="Times New Roman" w:hAnsi="Times New Roman" w:cs="宋体"/>
                      <w:color w:val="000000"/>
                      <w:kern w:val="0"/>
                      <w:lang w:bidi="ar"/>
                    </w:rPr>
                    <w:t>～</w:t>
                  </w:r>
                  <w:r>
                    <w:rPr>
                      <w:rFonts w:hint="eastAsia" w:ascii="Times New Roman" w:hAnsi="Times New Roman"/>
                      <w:color w:val="000000"/>
                      <w:kern w:val="0"/>
                      <w:lang w:bidi="ar"/>
                    </w:rPr>
                    <w:t>10</w:t>
                  </w:r>
                  <w:r>
                    <w:rPr>
                      <w:rFonts w:hint="eastAsia" w:ascii="Times New Roman" w:hAnsi="Times New Roman" w:cs="宋体"/>
                      <w:color w:val="000000"/>
                      <w:kern w:val="0"/>
                      <w:lang w:bidi="ar"/>
                    </w:rPr>
                    <w:t>分。</w:t>
                  </w:r>
                </w:p>
              </w:tc>
            </w:tr>
          </w:tbl>
          <w:p>
            <w:pPr>
              <w:pStyle w:val="27"/>
              <w:jc w:val="both"/>
              <w:rPr>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gridBefore w:val="1"/>
          <w:wBefore w:w="108" w:type="dxa"/>
          <w:trHeight w:val="444" w:hRule="atLeast"/>
          <w:jc w:val="center"/>
        </w:trPr>
        <w:tc>
          <w:tcPr>
            <w:tcW w:w="966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ind w:firstLine="420"/>
              <w:rPr>
                <w:rFonts w:ascii="宋体" w:hAnsi="宋体"/>
                <w:szCs w:val="21"/>
              </w:rPr>
            </w:pPr>
            <w:bookmarkStart w:id="73" w:name="_Toc3720"/>
            <w:bookmarkStart w:id="74" w:name="_Toc324945302"/>
            <w:bookmarkStart w:id="75" w:name="_Toc27558"/>
            <w:bookmarkStart w:id="76" w:name="_Toc1821"/>
            <w:bookmarkStart w:id="77" w:name="_Toc144974576"/>
            <w:bookmarkStart w:id="78" w:name="_Toc152042386"/>
            <w:bookmarkStart w:id="79" w:name="_Toc152045608"/>
            <w:bookmarkStart w:id="80" w:name="_Toc369755532"/>
            <w:bookmarkStart w:id="81" w:name="_Toc373826233"/>
            <w:bookmarkStart w:id="82" w:name="_Toc10033"/>
            <w:bookmarkStart w:id="83" w:name="_Toc359689564"/>
            <w:r>
              <w:rPr>
                <w:rFonts w:hint="eastAsia" w:ascii="宋体" w:hAnsi="宋体"/>
                <w:szCs w:val="21"/>
              </w:rPr>
              <w:t>注：投标人综合得分=技术标得分+商务标得分＋综合标得分。    投标人的最终得分：</w:t>
            </w:r>
          </w:p>
          <w:p>
            <w:pPr>
              <w:spacing w:line="400" w:lineRule="exact"/>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、所有评委计分结果的算术平均值，作为该投标人的最终得分。</w:t>
            </w:r>
          </w:p>
          <w:p>
            <w:pPr>
              <w:spacing w:line="400" w:lineRule="exact"/>
              <w:rPr>
                <w:rFonts w:ascii="宋体" w:hAnsi="宋体"/>
                <w:szCs w:val="21"/>
              </w:rPr>
            </w:pPr>
            <w:r>
              <w:rPr>
                <w:rFonts w:hint="eastAsia" w:ascii="宋体" w:hAnsi="宋体"/>
                <w:szCs w:val="21"/>
              </w:rPr>
              <w:t xml:space="preserve">    2、本办法计算过程中分值按四舍五入保留三位小数，结果按四舍五入保留两位小数。</w:t>
            </w:r>
          </w:p>
        </w:tc>
      </w:tr>
    </w:tbl>
    <w:p>
      <w:pPr>
        <w:pStyle w:val="47"/>
        <w:spacing w:line="440" w:lineRule="exact"/>
        <w:ind w:firstLine="422"/>
        <w:rPr>
          <w:rFonts w:ascii="新宋体" w:hAnsi="新宋体" w:eastAsia="新宋体"/>
          <w:szCs w:val="21"/>
        </w:rPr>
      </w:pPr>
      <w:r>
        <w:rPr>
          <w:rFonts w:hint="eastAsia" w:ascii="新宋体" w:hAnsi="新宋体" w:eastAsia="新宋体"/>
          <w:b/>
        </w:rPr>
        <w:br w:type="page"/>
      </w:r>
      <w:bookmarkEnd w:id="73"/>
      <w:bookmarkEnd w:id="74"/>
      <w:bookmarkEnd w:id="75"/>
      <w:bookmarkEnd w:id="76"/>
      <w:bookmarkEnd w:id="77"/>
      <w:bookmarkEnd w:id="78"/>
      <w:bookmarkEnd w:id="79"/>
      <w:bookmarkEnd w:id="80"/>
      <w:bookmarkEnd w:id="81"/>
      <w:bookmarkEnd w:id="82"/>
      <w:bookmarkEnd w:id="83"/>
      <w:bookmarkStart w:id="84" w:name="_Toc37352781"/>
      <w:r>
        <w:rPr>
          <w:rFonts w:ascii="新宋体" w:hAnsi="新宋体" w:eastAsia="新宋体"/>
          <w:szCs w:val="21"/>
        </w:rPr>
        <w:t>1</w:t>
      </w:r>
      <w:r>
        <w:rPr>
          <w:rFonts w:hint="eastAsia" w:ascii="新宋体" w:hAnsi="新宋体" w:eastAsia="新宋体"/>
          <w:szCs w:val="21"/>
        </w:rPr>
        <w:t>、评标方法</w:t>
      </w:r>
      <w:bookmarkEnd w:id="84"/>
      <w:r>
        <w:rPr>
          <w:rFonts w:ascii="新宋体" w:hAnsi="新宋体" w:eastAsia="新宋体"/>
          <w:szCs w:val="21"/>
        </w:rPr>
        <w:t xml:space="preserve"> </w:t>
      </w:r>
    </w:p>
    <w:p>
      <w:pPr>
        <w:pStyle w:val="47"/>
        <w:spacing w:line="440" w:lineRule="exact"/>
        <w:ind w:firstLine="522" w:firstLineChars="249"/>
        <w:rPr>
          <w:rFonts w:ascii="新宋体" w:hAnsi="新宋体" w:eastAsia="新宋体"/>
          <w:szCs w:val="21"/>
        </w:rPr>
      </w:pPr>
      <w:bookmarkStart w:id="85" w:name="_Toc37352782"/>
      <w:r>
        <w:rPr>
          <w:rFonts w:hint="eastAsia" w:ascii="新宋体" w:hAnsi="新宋体" w:eastAsia="新宋体"/>
          <w:szCs w:val="21"/>
        </w:rPr>
        <w:t>本次评标采用综合评分法。磋商小组对满足磋商文件实质性要求的响应文件， 并按得分由高到低顺序推荐</w:t>
      </w:r>
      <w:r>
        <w:rPr>
          <w:rFonts w:ascii="新宋体" w:hAnsi="新宋体" w:eastAsia="新宋体"/>
          <w:szCs w:val="21"/>
        </w:rPr>
        <w:t>3</w:t>
      </w:r>
      <w:r>
        <w:rPr>
          <w:rFonts w:hint="eastAsia" w:ascii="新宋体" w:hAnsi="新宋体" w:eastAsia="新宋体"/>
          <w:szCs w:val="21"/>
        </w:rPr>
        <w:t>名成交候选人。综合评分相等时，以施工组织设计得分高的优先；施工组织设计得分也相等的，以投标报价低的优先（但投标报价低于其成本的除外）或根据招标人的授权直接确定成交人。</w:t>
      </w:r>
      <w:bookmarkEnd w:id="85"/>
      <w:r>
        <w:rPr>
          <w:rFonts w:ascii="新宋体" w:hAnsi="新宋体" w:eastAsia="新宋体"/>
          <w:szCs w:val="21"/>
        </w:rPr>
        <w:t xml:space="preserve"> </w:t>
      </w:r>
    </w:p>
    <w:p>
      <w:pPr>
        <w:pStyle w:val="47"/>
        <w:spacing w:line="440" w:lineRule="exact"/>
        <w:rPr>
          <w:rFonts w:ascii="新宋体" w:hAnsi="新宋体" w:eastAsia="新宋体"/>
          <w:szCs w:val="21"/>
        </w:rPr>
      </w:pPr>
      <w:bookmarkStart w:id="86" w:name="_Toc37352783"/>
      <w:r>
        <w:rPr>
          <w:rFonts w:ascii="新宋体" w:hAnsi="新宋体" w:eastAsia="新宋体"/>
          <w:szCs w:val="21"/>
        </w:rPr>
        <w:t xml:space="preserve">2 </w:t>
      </w:r>
      <w:r>
        <w:rPr>
          <w:rFonts w:hint="eastAsia" w:ascii="新宋体" w:hAnsi="新宋体" w:eastAsia="新宋体"/>
          <w:szCs w:val="21"/>
        </w:rPr>
        <w:t>、评审标准</w:t>
      </w:r>
      <w:bookmarkEnd w:id="86"/>
      <w:r>
        <w:rPr>
          <w:rFonts w:ascii="新宋体" w:hAnsi="新宋体" w:eastAsia="新宋体"/>
          <w:szCs w:val="21"/>
        </w:rPr>
        <w:t xml:space="preserve"> </w:t>
      </w:r>
    </w:p>
    <w:p>
      <w:pPr>
        <w:pStyle w:val="47"/>
        <w:spacing w:line="440" w:lineRule="exact"/>
        <w:rPr>
          <w:rFonts w:ascii="新宋体" w:hAnsi="新宋体" w:eastAsia="新宋体"/>
          <w:szCs w:val="21"/>
        </w:rPr>
      </w:pPr>
      <w:bookmarkStart w:id="87" w:name="_Toc37352784"/>
      <w:r>
        <w:rPr>
          <w:rFonts w:ascii="新宋体" w:hAnsi="新宋体" w:eastAsia="新宋体"/>
          <w:szCs w:val="21"/>
        </w:rPr>
        <w:t xml:space="preserve">2.1 </w:t>
      </w:r>
      <w:r>
        <w:rPr>
          <w:rFonts w:hint="eastAsia" w:ascii="新宋体" w:hAnsi="新宋体" w:eastAsia="新宋体"/>
          <w:szCs w:val="21"/>
        </w:rPr>
        <w:t>初步评审标准</w:t>
      </w:r>
      <w:bookmarkEnd w:id="87"/>
      <w:r>
        <w:rPr>
          <w:rFonts w:ascii="新宋体" w:hAnsi="新宋体" w:eastAsia="新宋体"/>
          <w:szCs w:val="21"/>
        </w:rPr>
        <w:t xml:space="preserve"> </w:t>
      </w:r>
    </w:p>
    <w:p>
      <w:pPr>
        <w:pStyle w:val="47"/>
        <w:spacing w:line="440" w:lineRule="exact"/>
        <w:rPr>
          <w:rFonts w:ascii="新宋体" w:hAnsi="新宋体" w:eastAsia="新宋体"/>
          <w:szCs w:val="21"/>
        </w:rPr>
      </w:pPr>
      <w:bookmarkStart w:id="88" w:name="_Toc37352785"/>
      <w:r>
        <w:rPr>
          <w:rFonts w:ascii="新宋体" w:hAnsi="新宋体" w:eastAsia="新宋体"/>
          <w:szCs w:val="21"/>
        </w:rPr>
        <w:t>2.1.1</w:t>
      </w:r>
      <w:r>
        <w:rPr>
          <w:rFonts w:hint="eastAsia" w:ascii="新宋体" w:hAnsi="新宋体" w:eastAsia="新宋体"/>
          <w:szCs w:val="21"/>
        </w:rPr>
        <w:t>资格评审标准：见评标办法前附表。</w:t>
      </w:r>
      <w:bookmarkEnd w:id="88"/>
      <w:r>
        <w:rPr>
          <w:rFonts w:ascii="新宋体" w:hAnsi="新宋体" w:eastAsia="新宋体"/>
          <w:szCs w:val="21"/>
        </w:rPr>
        <w:t xml:space="preserve"> </w:t>
      </w:r>
    </w:p>
    <w:p>
      <w:pPr>
        <w:pStyle w:val="47"/>
        <w:spacing w:line="440" w:lineRule="exact"/>
        <w:rPr>
          <w:rFonts w:ascii="新宋体" w:hAnsi="新宋体" w:eastAsia="新宋体"/>
          <w:szCs w:val="21"/>
        </w:rPr>
      </w:pPr>
      <w:bookmarkStart w:id="89" w:name="_Toc37352786"/>
      <w:r>
        <w:rPr>
          <w:rFonts w:ascii="新宋体" w:hAnsi="新宋体" w:eastAsia="新宋体"/>
          <w:szCs w:val="21"/>
        </w:rPr>
        <w:t>2.1.2符合性</w:t>
      </w:r>
      <w:r>
        <w:rPr>
          <w:rFonts w:hint="eastAsia" w:ascii="新宋体" w:hAnsi="新宋体" w:eastAsia="新宋体"/>
          <w:szCs w:val="21"/>
        </w:rPr>
        <w:t>评审标准：见评标办法前附表。</w:t>
      </w:r>
      <w:bookmarkEnd w:id="89"/>
      <w:r>
        <w:rPr>
          <w:rFonts w:ascii="新宋体" w:hAnsi="新宋体" w:eastAsia="新宋体"/>
          <w:szCs w:val="21"/>
        </w:rPr>
        <w:t xml:space="preserve"> </w:t>
      </w:r>
    </w:p>
    <w:p>
      <w:pPr>
        <w:pStyle w:val="47"/>
        <w:spacing w:line="440" w:lineRule="exact"/>
        <w:rPr>
          <w:rFonts w:ascii="新宋体" w:hAnsi="新宋体" w:eastAsia="新宋体"/>
          <w:szCs w:val="21"/>
        </w:rPr>
      </w:pPr>
      <w:bookmarkStart w:id="90" w:name="_Toc37352787"/>
      <w:r>
        <w:rPr>
          <w:rFonts w:ascii="新宋体" w:hAnsi="新宋体" w:eastAsia="新宋体"/>
          <w:szCs w:val="21"/>
        </w:rPr>
        <w:t xml:space="preserve">2.2 </w:t>
      </w:r>
      <w:r>
        <w:rPr>
          <w:rFonts w:hint="eastAsia" w:ascii="新宋体" w:hAnsi="新宋体" w:eastAsia="新宋体"/>
          <w:szCs w:val="21"/>
        </w:rPr>
        <w:t>分值构成与评分标准</w:t>
      </w:r>
      <w:bookmarkEnd w:id="90"/>
      <w:r>
        <w:rPr>
          <w:rFonts w:ascii="新宋体" w:hAnsi="新宋体" w:eastAsia="新宋体"/>
          <w:szCs w:val="21"/>
        </w:rPr>
        <w:t xml:space="preserve"> </w:t>
      </w:r>
    </w:p>
    <w:p>
      <w:pPr>
        <w:pStyle w:val="47"/>
        <w:spacing w:line="440" w:lineRule="exact"/>
        <w:rPr>
          <w:rFonts w:ascii="新宋体" w:hAnsi="新宋体" w:eastAsia="新宋体"/>
          <w:szCs w:val="21"/>
        </w:rPr>
      </w:pPr>
      <w:bookmarkStart w:id="91" w:name="_Toc37352788"/>
      <w:r>
        <w:rPr>
          <w:rFonts w:hint="eastAsia" w:ascii="新宋体" w:hAnsi="新宋体" w:eastAsia="新宋体"/>
          <w:szCs w:val="21"/>
        </w:rPr>
        <w:t>见评标办法前附表</w:t>
      </w:r>
      <w:bookmarkEnd w:id="91"/>
      <w:r>
        <w:rPr>
          <w:rFonts w:ascii="新宋体" w:hAnsi="新宋体" w:eastAsia="新宋体"/>
          <w:szCs w:val="21"/>
        </w:rPr>
        <w:t xml:space="preserve"> </w:t>
      </w:r>
    </w:p>
    <w:p>
      <w:pPr>
        <w:pStyle w:val="47"/>
        <w:spacing w:line="440" w:lineRule="exact"/>
        <w:rPr>
          <w:rFonts w:ascii="新宋体" w:hAnsi="新宋体" w:eastAsia="新宋体"/>
          <w:szCs w:val="21"/>
        </w:rPr>
      </w:pPr>
      <w:bookmarkStart w:id="92" w:name="_Toc37352789"/>
      <w:r>
        <w:rPr>
          <w:rFonts w:ascii="新宋体" w:hAnsi="新宋体" w:eastAsia="新宋体"/>
          <w:szCs w:val="21"/>
        </w:rPr>
        <w:t xml:space="preserve">3 </w:t>
      </w:r>
      <w:r>
        <w:rPr>
          <w:rFonts w:hint="eastAsia" w:ascii="新宋体" w:hAnsi="新宋体" w:eastAsia="新宋体"/>
          <w:szCs w:val="21"/>
        </w:rPr>
        <w:t>、评标程序</w:t>
      </w:r>
      <w:bookmarkEnd w:id="92"/>
      <w:r>
        <w:rPr>
          <w:rFonts w:ascii="新宋体" w:hAnsi="新宋体" w:eastAsia="新宋体"/>
          <w:szCs w:val="21"/>
        </w:rPr>
        <w:t xml:space="preserve"> </w:t>
      </w:r>
    </w:p>
    <w:p>
      <w:pPr>
        <w:pStyle w:val="47"/>
        <w:spacing w:line="440" w:lineRule="exact"/>
        <w:rPr>
          <w:rFonts w:ascii="新宋体" w:hAnsi="新宋体" w:eastAsia="新宋体"/>
          <w:szCs w:val="21"/>
        </w:rPr>
      </w:pPr>
      <w:bookmarkStart w:id="93" w:name="_Toc37352790"/>
      <w:r>
        <w:rPr>
          <w:rFonts w:ascii="新宋体" w:hAnsi="新宋体" w:eastAsia="新宋体"/>
          <w:szCs w:val="21"/>
        </w:rPr>
        <w:t xml:space="preserve">3.1 </w:t>
      </w:r>
      <w:r>
        <w:rPr>
          <w:rFonts w:hint="eastAsia" w:ascii="新宋体" w:hAnsi="新宋体" w:eastAsia="新宋体"/>
          <w:szCs w:val="21"/>
        </w:rPr>
        <w:t>初步评审</w:t>
      </w:r>
      <w:bookmarkEnd w:id="93"/>
      <w:r>
        <w:rPr>
          <w:rFonts w:ascii="新宋体" w:hAnsi="新宋体" w:eastAsia="新宋体"/>
          <w:szCs w:val="21"/>
        </w:rPr>
        <w:t xml:space="preserve"> </w:t>
      </w:r>
    </w:p>
    <w:p>
      <w:pPr>
        <w:pStyle w:val="47"/>
        <w:spacing w:line="440" w:lineRule="exact"/>
        <w:rPr>
          <w:rFonts w:ascii="新宋体" w:hAnsi="新宋体" w:eastAsia="新宋体"/>
          <w:szCs w:val="21"/>
        </w:rPr>
      </w:pPr>
      <w:bookmarkStart w:id="94" w:name="_Toc37352791"/>
      <w:r>
        <w:rPr>
          <w:rFonts w:ascii="新宋体" w:hAnsi="新宋体" w:eastAsia="新宋体"/>
          <w:szCs w:val="21"/>
        </w:rPr>
        <w:t>3.1.1 磋商小组依据本章第 2.1.1 项至第 2.1.3 项规定的评审标准对响应文件进行初步评审。有一项不符合评审标准的，按废标处理。</w:t>
      </w:r>
      <w:bookmarkEnd w:id="94"/>
      <w:r>
        <w:rPr>
          <w:rFonts w:ascii="新宋体" w:hAnsi="新宋体" w:eastAsia="新宋体"/>
          <w:szCs w:val="21"/>
        </w:rPr>
        <w:t xml:space="preserve"> </w:t>
      </w:r>
    </w:p>
    <w:p>
      <w:pPr>
        <w:pStyle w:val="47"/>
        <w:spacing w:line="440" w:lineRule="exact"/>
        <w:rPr>
          <w:rFonts w:ascii="新宋体" w:hAnsi="新宋体" w:eastAsia="新宋体"/>
          <w:szCs w:val="21"/>
        </w:rPr>
      </w:pPr>
      <w:bookmarkStart w:id="95" w:name="_Toc37352792"/>
      <w:r>
        <w:rPr>
          <w:rFonts w:ascii="新宋体" w:hAnsi="新宋体" w:eastAsia="新宋体"/>
          <w:szCs w:val="21"/>
        </w:rPr>
        <w:t>3.1.2 投标人有以下情形之一的，其投标作废标处理：</w:t>
      </w:r>
      <w:bookmarkEnd w:id="95"/>
      <w:r>
        <w:rPr>
          <w:rFonts w:ascii="新宋体" w:hAnsi="新宋体" w:eastAsia="新宋体"/>
          <w:szCs w:val="21"/>
        </w:rPr>
        <w:t xml:space="preserve"> </w:t>
      </w:r>
    </w:p>
    <w:p>
      <w:pPr>
        <w:pStyle w:val="47"/>
        <w:spacing w:line="440" w:lineRule="exact"/>
        <w:rPr>
          <w:rFonts w:ascii="新宋体" w:hAnsi="新宋体" w:eastAsia="新宋体"/>
          <w:szCs w:val="21"/>
        </w:rPr>
      </w:pPr>
      <w:bookmarkStart w:id="96" w:name="_Toc37352793"/>
      <w:r>
        <w:rPr>
          <w:rFonts w:ascii="新宋体" w:hAnsi="新宋体" w:eastAsia="新宋体"/>
          <w:szCs w:val="21"/>
        </w:rPr>
        <w:t>(l）第二章“总则”第 1.4.4 项规定的任何一种情形的；</w:t>
      </w:r>
      <w:bookmarkEnd w:id="96"/>
      <w:r>
        <w:rPr>
          <w:rFonts w:ascii="新宋体" w:hAnsi="新宋体" w:eastAsia="新宋体"/>
          <w:szCs w:val="21"/>
        </w:rPr>
        <w:t xml:space="preserve"> </w:t>
      </w:r>
    </w:p>
    <w:p>
      <w:pPr>
        <w:pStyle w:val="47"/>
        <w:spacing w:line="440" w:lineRule="exact"/>
        <w:rPr>
          <w:rFonts w:ascii="新宋体" w:hAnsi="新宋体" w:eastAsia="新宋体"/>
          <w:szCs w:val="21"/>
        </w:rPr>
      </w:pPr>
      <w:bookmarkStart w:id="97" w:name="_Toc37352794"/>
      <w:r>
        <w:rPr>
          <w:rFonts w:ascii="新宋体" w:hAnsi="新宋体" w:eastAsia="新宋体"/>
          <w:szCs w:val="21"/>
        </w:rPr>
        <w:t>(2）串通投标或弄虚作假或有其他违法行为的；</w:t>
      </w:r>
      <w:bookmarkEnd w:id="97"/>
      <w:r>
        <w:rPr>
          <w:rFonts w:ascii="新宋体" w:hAnsi="新宋体" w:eastAsia="新宋体"/>
          <w:szCs w:val="21"/>
        </w:rPr>
        <w:t xml:space="preserve"> </w:t>
      </w:r>
    </w:p>
    <w:p>
      <w:pPr>
        <w:pStyle w:val="47"/>
        <w:spacing w:line="440" w:lineRule="exact"/>
        <w:rPr>
          <w:rFonts w:ascii="新宋体" w:hAnsi="新宋体" w:eastAsia="新宋体"/>
          <w:szCs w:val="21"/>
        </w:rPr>
      </w:pPr>
      <w:bookmarkStart w:id="98" w:name="_Toc37352795"/>
      <w:r>
        <w:rPr>
          <w:rFonts w:ascii="新宋体" w:hAnsi="新宋体" w:eastAsia="新宋体"/>
          <w:szCs w:val="21"/>
        </w:rPr>
        <w:t>(3）不按磋商小组要求澄清、说明或补正的。</w:t>
      </w:r>
      <w:bookmarkEnd w:id="98"/>
      <w:r>
        <w:rPr>
          <w:rFonts w:ascii="新宋体" w:hAnsi="新宋体" w:eastAsia="新宋体"/>
          <w:szCs w:val="21"/>
        </w:rPr>
        <w:t xml:space="preserve"> </w:t>
      </w:r>
    </w:p>
    <w:p>
      <w:pPr>
        <w:pStyle w:val="47"/>
        <w:spacing w:line="440" w:lineRule="exact"/>
        <w:rPr>
          <w:rFonts w:ascii="新宋体" w:hAnsi="新宋体" w:eastAsia="新宋体"/>
          <w:szCs w:val="21"/>
        </w:rPr>
      </w:pPr>
      <w:bookmarkStart w:id="99" w:name="_Toc37352796"/>
      <w:r>
        <w:rPr>
          <w:rFonts w:ascii="新宋体" w:hAnsi="新宋体" w:eastAsia="新宋体"/>
          <w:szCs w:val="21"/>
        </w:rPr>
        <w:t>3.1.3 投标报价有算术错误的，磋商小组按以下原则对投标报价进行修正，修正的价格经投标人书面确认后具有约束力。投标人不接受修正价格的，其投标作废标处理。</w:t>
      </w:r>
      <w:bookmarkEnd w:id="99"/>
      <w:r>
        <w:rPr>
          <w:rFonts w:ascii="新宋体" w:hAnsi="新宋体" w:eastAsia="新宋体"/>
          <w:szCs w:val="21"/>
        </w:rPr>
        <w:t xml:space="preserve"> </w:t>
      </w:r>
    </w:p>
    <w:p>
      <w:pPr>
        <w:pStyle w:val="47"/>
        <w:spacing w:line="440" w:lineRule="exact"/>
        <w:rPr>
          <w:rFonts w:ascii="新宋体" w:hAnsi="新宋体" w:eastAsia="新宋体"/>
          <w:szCs w:val="21"/>
        </w:rPr>
      </w:pPr>
      <w:bookmarkStart w:id="100" w:name="_Toc37352797"/>
      <w:r>
        <w:rPr>
          <w:rFonts w:ascii="新宋体" w:hAnsi="新宋体" w:eastAsia="新宋体"/>
          <w:szCs w:val="21"/>
        </w:rPr>
        <w:t>(1）响应文件中的大写金额与小写金额不一致的，以大写金额为准；</w:t>
      </w:r>
      <w:bookmarkEnd w:id="100"/>
      <w:r>
        <w:rPr>
          <w:rFonts w:ascii="新宋体" w:hAnsi="新宋体" w:eastAsia="新宋体"/>
          <w:szCs w:val="21"/>
        </w:rPr>
        <w:t xml:space="preserve"> </w:t>
      </w:r>
    </w:p>
    <w:p>
      <w:pPr>
        <w:pStyle w:val="47"/>
        <w:spacing w:line="440" w:lineRule="exact"/>
        <w:rPr>
          <w:rFonts w:ascii="新宋体" w:hAnsi="新宋体" w:eastAsia="新宋体"/>
          <w:szCs w:val="21"/>
        </w:rPr>
      </w:pPr>
      <w:bookmarkStart w:id="101" w:name="_Toc37352798"/>
      <w:r>
        <w:rPr>
          <w:rFonts w:ascii="新宋体" w:hAnsi="新宋体" w:eastAsia="新宋体"/>
          <w:szCs w:val="21"/>
        </w:rPr>
        <w:t>(2）总价金额与依据单价计算出的结果不一致的，以单价金额为准修正总价，但单价金额小数点有明显错误的除外。</w:t>
      </w:r>
      <w:bookmarkEnd w:id="101"/>
      <w:r>
        <w:rPr>
          <w:rFonts w:ascii="新宋体" w:hAnsi="新宋体" w:eastAsia="新宋体"/>
          <w:szCs w:val="21"/>
        </w:rPr>
        <w:t xml:space="preserve"> </w:t>
      </w:r>
    </w:p>
    <w:p>
      <w:pPr>
        <w:pStyle w:val="47"/>
        <w:spacing w:line="440" w:lineRule="exact"/>
        <w:rPr>
          <w:rFonts w:ascii="新宋体" w:hAnsi="新宋体" w:eastAsia="新宋体"/>
          <w:szCs w:val="21"/>
        </w:rPr>
      </w:pPr>
      <w:bookmarkStart w:id="102" w:name="_Toc37352799"/>
      <w:r>
        <w:rPr>
          <w:rFonts w:ascii="新宋体" w:hAnsi="新宋体" w:eastAsia="新宋体"/>
          <w:szCs w:val="21"/>
        </w:rPr>
        <w:t>3.2 详细评审</w:t>
      </w:r>
      <w:bookmarkEnd w:id="102"/>
      <w:r>
        <w:rPr>
          <w:rFonts w:ascii="新宋体" w:hAnsi="新宋体" w:eastAsia="新宋体"/>
          <w:szCs w:val="21"/>
        </w:rPr>
        <w:t xml:space="preserve"> </w:t>
      </w:r>
    </w:p>
    <w:p>
      <w:pPr>
        <w:pStyle w:val="47"/>
        <w:spacing w:line="440" w:lineRule="exact"/>
        <w:rPr>
          <w:rFonts w:ascii="新宋体" w:hAnsi="新宋体" w:eastAsia="新宋体"/>
          <w:szCs w:val="21"/>
        </w:rPr>
      </w:pPr>
      <w:bookmarkStart w:id="103" w:name="_Toc37352800"/>
      <w:r>
        <w:rPr>
          <w:rFonts w:ascii="新宋体" w:hAnsi="新宋体" w:eastAsia="新宋体"/>
          <w:szCs w:val="21"/>
        </w:rPr>
        <w:t>3.2.1 磋商小组按本章第 2.2 款规定的量化因素和分值进行打分，并计算出综合评估得分。</w:t>
      </w:r>
      <w:bookmarkEnd w:id="103"/>
      <w:r>
        <w:rPr>
          <w:rFonts w:ascii="新宋体" w:hAnsi="新宋体" w:eastAsia="新宋体"/>
          <w:szCs w:val="21"/>
        </w:rPr>
        <w:t xml:space="preserve"> </w:t>
      </w:r>
    </w:p>
    <w:p>
      <w:pPr>
        <w:pStyle w:val="47"/>
        <w:spacing w:line="440" w:lineRule="exact"/>
        <w:rPr>
          <w:rFonts w:ascii="新宋体" w:hAnsi="新宋体" w:eastAsia="新宋体"/>
          <w:szCs w:val="21"/>
        </w:rPr>
      </w:pPr>
      <w:bookmarkStart w:id="104" w:name="_Toc37352801"/>
      <w:r>
        <w:rPr>
          <w:rFonts w:ascii="新宋体" w:hAnsi="新宋体" w:eastAsia="新宋体"/>
          <w:szCs w:val="21"/>
        </w:rPr>
        <w:t>（1）按本章第 2.2.4（1）目规定的评审因素和分值对投标报价计算出得分 A；</w:t>
      </w:r>
      <w:bookmarkEnd w:id="104"/>
      <w:r>
        <w:rPr>
          <w:rFonts w:ascii="新宋体" w:hAnsi="新宋体" w:eastAsia="新宋体"/>
          <w:szCs w:val="21"/>
        </w:rPr>
        <w:t xml:space="preserve"> </w:t>
      </w:r>
    </w:p>
    <w:p>
      <w:pPr>
        <w:pStyle w:val="47"/>
        <w:spacing w:line="440" w:lineRule="exact"/>
        <w:rPr>
          <w:rFonts w:ascii="新宋体" w:hAnsi="新宋体" w:eastAsia="新宋体"/>
          <w:szCs w:val="21"/>
        </w:rPr>
      </w:pPr>
      <w:bookmarkStart w:id="105" w:name="_Toc37352802"/>
      <w:r>
        <w:rPr>
          <w:rFonts w:ascii="新宋体" w:hAnsi="新宋体" w:eastAsia="新宋体"/>
          <w:szCs w:val="21"/>
        </w:rPr>
        <w:t>（2）按本章第 2.2.4（2）目规定的评审因素和分值对技术部分计算出得分 B；</w:t>
      </w:r>
      <w:bookmarkEnd w:id="105"/>
      <w:r>
        <w:rPr>
          <w:rFonts w:ascii="新宋体" w:hAnsi="新宋体" w:eastAsia="新宋体"/>
          <w:szCs w:val="21"/>
        </w:rPr>
        <w:t xml:space="preserve"> </w:t>
      </w:r>
    </w:p>
    <w:p>
      <w:pPr>
        <w:pStyle w:val="47"/>
        <w:spacing w:line="440" w:lineRule="exact"/>
        <w:rPr>
          <w:rFonts w:ascii="新宋体" w:hAnsi="新宋体" w:eastAsia="新宋体"/>
          <w:szCs w:val="21"/>
        </w:rPr>
      </w:pPr>
      <w:bookmarkStart w:id="106" w:name="_Toc37352803"/>
      <w:r>
        <w:rPr>
          <w:rFonts w:ascii="新宋体" w:hAnsi="新宋体" w:eastAsia="新宋体"/>
          <w:szCs w:val="21"/>
        </w:rPr>
        <w:t>（3）按本章第 2.2.4（3）目规定的评审因素和分值对商务部分计算出得分 C；</w:t>
      </w:r>
      <w:bookmarkEnd w:id="106"/>
      <w:r>
        <w:rPr>
          <w:rFonts w:ascii="新宋体" w:hAnsi="新宋体" w:eastAsia="新宋体"/>
          <w:szCs w:val="21"/>
        </w:rPr>
        <w:t xml:space="preserve"> </w:t>
      </w:r>
    </w:p>
    <w:p>
      <w:pPr>
        <w:pStyle w:val="47"/>
        <w:spacing w:line="440" w:lineRule="exact"/>
        <w:rPr>
          <w:rFonts w:ascii="新宋体" w:hAnsi="新宋体" w:eastAsia="新宋体"/>
          <w:szCs w:val="21"/>
        </w:rPr>
      </w:pPr>
      <w:bookmarkStart w:id="107" w:name="_Toc37352804"/>
      <w:r>
        <w:rPr>
          <w:rFonts w:ascii="新宋体" w:hAnsi="新宋体" w:eastAsia="新宋体"/>
          <w:szCs w:val="21"/>
        </w:rPr>
        <w:t>3.2.2 评分分值计算保留小数点后两位，小数点后第三位“四舍五入”。</w:t>
      </w:r>
      <w:bookmarkEnd w:id="107"/>
      <w:r>
        <w:rPr>
          <w:rFonts w:ascii="新宋体" w:hAnsi="新宋体" w:eastAsia="新宋体"/>
          <w:szCs w:val="21"/>
        </w:rPr>
        <w:t xml:space="preserve"> </w:t>
      </w:r>
    </w:p>
    <w:p>
      <w:pPr>
        <w:pStyle w:val="47"/>
        <w:spacing w:line="440" w:lineRule="exact"/>
        <w:rPr>
          <w:rFonts w:ascii="新宋体" w:hAnsi="新宋体" w:eastAsia="新宋体"/>
          <w:szCs w:val="21"/>
        </w:rPr>
      </w:pPr>
      <w:bookmarkStart w:id="108" w:name="_Toc37352805"/>
      <w:r>
        <w:rPr>
          <w:rFonts w:ascii="新宋体" w:hAnsi="新宋体" w:eastAsia="新宋体"/>
          <w:szCs w:val="21"/>
        </w:rPr>
        <w:t>3.2.3 投标人得分=A+B+C。</w:t>
      </w:r>
      <w:bookmarkEnd w:id="108"/>
      <w:r>
        <w:rPr>
          <w:rFonts w:ascii="新宋体" w:hAnsi="新宋体" w:eastAsia="新宋体"/>
          <w:szCs w:val="21"/>
        </w:rPr>
        <w:t xml:space="preserve"> </w:t>
      </w:r>
    </w:p>
    <w:p>
      <w:pPr>
        <w:pStyle w:val="47"/>
        <w:spacing w:line="440" w:lineRule="exact"/>
        <w:rPr>
          <w:rFonts w:ascii="新宋体" w:hAnsi="新宋体" w:eastAsia="新宋体"/>
          <w:szCs w:val="21"/>
        </w:rPr>
      </w:pPr>
      <w:bookmarkStart w:id="109" w:name="_Toc37352806"/>
      <w:r>
        <w:rPr>
          <w:rFonts w:ascii="新宋体" w:hAnsi="新宋体" w:eastAsia="新宋体"/>
          <w:szCs w:val="21"/>
        </w:rPr>
        <w:t>3.2.4汇总全体磋商小组对各供应商（投标人）的打分并计算算术平均值，即供应商（投标人）的最终评审得分。</w:t>
      </w:r>
      <w:bookmarkEnd w:id="109"/>
      <w:r>
        <w:rPr>
          <w:rFonts w:ascii="新宋体" w:hAnsi="新宋体" w:eastAsia="新宋体"/>
          <w:szCs w:val="21"/>
        </w:rPr>
        <w:t xml:space="preserve"> </w:t>
      </w:r>
    </w:p>
    <w:p>
      <w:pPr>
        <w:pStyle w:val="47"/>
        <w:spacing w:line="440" w:lineRule="exact"/>
        <w:rPr>
          <w:rFonts w:ascii="新宋体" w:hAnsi="新宋体" w:eastAsia="新宋体"/>
          <w:szCs w:val="21"/>
        </w:rPr>
      </w:pPr>
      <w:bookmarkStart w:id="110" w:name="_Toc37352807"/>
      <w:r>
        <w:rPr>
          <w:rFonts w:ascii="新宋体" w:hAnsi="新宋体" w:eastAsia="新宋体"/>
          <w:szCs w:val="21"/>
        </w:rPr>
        <w:t>3.2.5 磋商小组发现投标人的报价明显低于其他投标报价，使得其投标报价可能低于其个别成本的，应当要求该投标人作出书面说明并提供相应的证明材料。投标人不能合理说明或者不能提供相应证明材料的，由磋商小组认定该投标人以低于成本报价竞标，其投标作废标处理。</w:t>
      </w:r>
      <w:bookmarkEnd w:id="110"/>
      <w:r>
        <w:rPr>
          <w:rFonts w:ascii="新宋体" w:hAnsi="新宋体" w:eastAsia="新宋体"/>
          <w:szCs w:val="21"/>
        </w:rPr>
        <w:t xml:space="preserve"> </w:t>
      </w:r>
    </w:p>
    <w:p>
      <w:pPr>
        <w:pStyle w:val="47"/>
        <w:spacing w:line="440" w:lineRule="exact"/>
        <w:rPr>
          <w:rFonts w:ascii="新宋体" w:hAnsi="新宋体" w:eastAsia="新宋体"/>
          <w:szCs w:val="21"/>
        </w:rPr>
      </w:pPr>
      <w:bookmarkStart w:id="111" w:name="_Toc37352808"/>
      <w:r>
        <w:rPr>
          <w:rFonts w:ascii="新宋体" w:hAnsi="新宋体" w:eastAsia="新宋体"/>
          <w:szCs w:val="21"/>
        </w:rPr>
        <w:t>3.3 响应文件的澄清和补正</w:t>
      </w:r>
      <w:bookmarkEnd w:id="111"/>
      <w:r>
        <w:rPr>
          <w:rFonts w:ascii="新宋体" w:hAnsi="新宋体" w:eastAsia="新宋体"/>
          <w:szCs w:val="21"/>
        </w:rPr>
        <w:t xml:space="preserve"> </w:t>
      </w:r>
    </w:p>
    <w:p>
      <w:pPr>
        <w:pStyle w:val="47"/>
        <w:spacing w:line="440" w:lineRule="exact"/>
        <w:rPr>
          <w:rFonts w:ascii="新宋体" w:hAnsi="新宋体" w:eastAsia="新宋体"/>
          <w:szCs w:val="21"/>
        </w:rPr>
      </w:pPr>
      <w:bookmarkStart w:id="112" w:name="_Toc37352809"/>
      <w:r>
        <w:rPr>
          <w:rFonts w:ascii="新宋体" w:hAnsi="新宋体" w:eastAsia="新宋体"/>
          <w:szCs w:val="21"/>
        </w:rPr>
        <w:t>在评标过程中，磋商小组可以书面形式要求投标人对所提交响应文件中不明确的内容进行书面澄清或说明，或者对细微偏差进行补正。磋商不接受投标人主动提出的澄清、说明或补正。</w:t>
      </w:r>
      <w:bookmarkEnd w:id="112"/>
      <w:r>
        <w:rPr>
          <w:rFonts w:ascii="新宋体" w:hAnsi="新宋体" w:eastAsia="新宋体"/>
          <w:szCs w:val="21"/>
        </w:rPr>
        <w:t xml:space="preserve"> </w:t>
      </w:r>
    </w:p>
    <w:p>
      <w:pPr>
        <w:pStyle w:val="47"/>
        <w:spacing w:line="440" w:lineRule="exact"/>
        <w:rPr>
          <w:rFonts w:ascii="新宋体" w:hAnsi="新宋体" w:eastAsia="新宋体"/>
          <w:szCs w:val="21"/>
        </w:rPr>
      </w:pPr>
      <w:bookmarkStart w:id="113" w:name="_Toc37352810"/>
      <w:r>
        <w:rPr>
          <w:rFonts w:ascii="新宋体" w:hAnsi="新宋体" w:eastAsia="新宋体"/>
          <w:szCs w:val="21"/>
        </w:rPr>
        <w:t>澄清、说明和补正不得改变响应文件的实质性内容（算术性错误修正的除外）。投标人的书面澄清、说明和补正属于响应文件的组成部分。</w:t>
      </w:r>
      <w:bookmarkEnd w:id="113"/>
      <w:r>
        <w:rPr>
          <w:rFonts w:ascii="新宋体" w:hAnsi="新宋体" w:eastAsia="新宋体"/>
          <w:szCs w:val="21"/>
        </w:rPr>
        <w:t xml:space="preserve"> </w:t>
      </w:r>
    </w:p>
    <w:p>
      <w:pPr>
        <w:pStyle w:val="47"/>
        <w:spacing w:line="440" w:lineRule="exact"/>
        <w:rPr>
          <w:rFonts w:ascii="新宋体" w:hAnsi="新宋体" w:eastAsia="新宋体"/>
          <w:szCs w:val="21"/>
        </w:rPr>
      </w:pPr>
      <w:bookmarkStart w:id="114" w:name="_Toc37352811"/>
      <w:r>
        <w:rPr>
          <w:rFonts w:ascii="新宋体" w:hAnsi="新宋体" w:eastAsia="新宋体"/>
          <w:szCs w:val="21"/>
        </w:rPr>
        <w:t>磋商小组对投标人提交的澄清、说明或补正有疑问的，可以要求投标人进一步澄清、说明或补正，直至满足磋商小组的要求。</w:t>
      </w:r>
      <w:bookmarkEnd w:id="114"/>
      <w:r>
        <w:rPr>
          <w:rFonts w:ascii="新宋体" w:hAnsi="新宋体" w:eastAsia="新宋体"/>
          <w:szCs w:val="21"/>
        </w:rPr>
        <w:t xml:space="preserve"> </w:t>
      </w:r>
    </w:p>
    <w:p>
      <w:pPr>
        <w:pStyle w:val="47"/>
        <w:spacing w:line="440" w:lineRule="exact"/>
        <w:rPr>
          <w:rFonts w:ascii="新宋体" w:hAnsi="新宋体" w:eastAsia="新宋体"/>
          <w:szCs w:val="21"/>
        </w:rPr>
      </w:pPr>
      <w:bookmarkStart w:id="115" w:name="_Toc37352812"/>
      <w:r>
        <w:rPr>
          <w:rFonts w:ascii="新宋体" w:hAnsi="新宋体" w:eastAsia="新宋体"/>
          <w:szCs w:val="21"/>
        </w:rPr>
        <w:t>3.4 评标结果</w:t>
      </w:r>
      <w:bookmarkEnd w:id="115"/>
      <w:r>
        <w:rPr>
          <w:rFonts w:ascii="新宋体" w:hAnsi="新宋体" w:eastAsia="新宋体"/>
          <w:szCs w:val="21"/>
        </w:rPr>
        <w:t xml:space="preserve"> </w:t>
      </w:r>
    </w:p>
    <w:p>
      <w:pPr>
        <w:pStyle w:val="47"/>
        <w:spacing w:line="440" w:lineRule="exact"/>
        <w:rPr>
          <w:rFonts w:ascii="新宋体" w:hAnsi="新宋体" w:eastAsia="新宋体"/>
          <w:szCs w:val="21"/>
        </w:rPr>
      </w:pPr>
      <w:bookmarkStart w:id="116" w:name="_Toc37352813"/>
      <w:r>
        <w:rPr>
          <w:rFonts w:hint="eastAsia" w:ascii="新宋体" w:hAnsi="新宋体" w:eastAsia="新宋体"/>
          <w:szCs w:val="21"/>
        </w:rPr>
        <w:t>3.4.1</w:t>
      </w:r>
      <w:r>
        <w:rPr>
          <w:rFonts w:ascii="新宋体" w:hAnsi="新宋体" w:eastAsia="新宋体"/>
          <w:szCs w:val="21"/>
        </w:rPr>
        <w:t>由磋商小组按照得分排列名次推荐中标候选人3名。</w:t>
      </w:r>
      <w:r>
        <w:rPr>
          <w:rFonts w:hint="eastAsia" w:ascii="新宋体" w:hAnsi="新宋体" w:eastAsia="新宋体"/>
          <w:szCs w:val="21"/>
        </w:rPr>
        <w:t>依法必须进行招标的项目，招标人应当确定排名第一的中标候选人为中标人。排名第一的中标候选人放弃中标、因不可抗力不能履行合同、不按照磋商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16"/>
    </w:p>
    <w:p>
      <w:pPr>
        <w:pStyle w:val="47"/>
        <w:spacing w:line="440" w:lineRule="exact"/>
        <w:rPr>
          <w:rFonts w:ascii="新宋体" w:hAnsi="新宋体" w:eastAsia="新宋体"/>
          <w:kern w:val="44"/>
        </w:rPr>
      </w:pPr>
      <w:bookmarkStart w:id="117" w:name="_Toc37352814"/>
      <w:r>
        <w:rPr>
          <w:rFonts w:hint="eastAsia" w:ascii="新宋体" w:hAnsi="新宋体" w:eastAsia="新宋体"/>
          <w:szCs w:val="21"/>
        </w:rPr>
        <w:t>3.4.2磋商小组完成评标后，应当向招标人提交书面评标报告。</w:t>
      </w:r>
      <w:bookmarkEnd w:id="117"/>
      <w:r>
        <w:rPr>
          <w:rFonts w:ascii="新宋体" w:hAnsi="新宋体" w:eastAsia="新宋体"/>
          <w:szCs w:val="21"/>
        </w:rPr>
        <w:t xml:space="preserve"> </w:t>
      </w:r>
    </w:p>
    <w:p>
      <w:pPr>
        <w:pStyle w:val="12"/>
        <w:ind w:firstLine="420" w:firstLineChars="200"/>
        <w:rPr>
          <w:szCs w:val="32"/>
        </w:rPr>
      </w:pPr>
      <w:bookmarkStart w:id="118" w:name="_Toc37352815"/>
      <w:r>
        <w:rPr>
          <w:rFonts w:hint="eastAsia"/>
        </w:rPr>
        <w:t>3.4.3 中标人确定后，中标人的投标总价即为中标价。</w:t>
      </w:r>
      <w:bookmarkEnd w:id="118"/>
    </w:p>
    <w:p>
      <w:pPr>
        <w:rPr>
          <w:rFonts w:cs="宋体"/>
          <w:szCs w:val="32"/>
        </w:rPr>
      </w:pPr>
    </w:p>
    <w:p>
      <w:pPr>
        <w:pStyle w:val="44"/>
        <w:ind w:firstLine="210"/>
      </w:pPr>
    </w:p>
    <w:p>
      <w:pPr>
        <w:pStyle w:val="44"/>
        <w:ind w:firstLine="0"/>
      </w:pPr>
    </w:p>
    <w:p>
      <w:pPr>
        <w:pStyle w:val="44"/>
        <w:ind w:firstLine="0"/>
      </w:pPr>
    </w:p>
    <w:p>
      <w:pPr>
        <w:pStyle w:val="44"/>
        <w:ind w:firstLine="0"/>
      </w:pPr>
    </w:p>
    <w:p>
      <w:pPr>
        <w:pStyle w:val="44"/>
        <w:ind w:firstLine="0"/>
      </w:pPr>
    </w:p>
    <w:p>
      <w:pPr>
        <w:pStyle w:val="44"/>
        <w:ind w:firstLine="0"/>
      </w:pPr>
    </w:p>
    <w:p>
      <w:pPr>
        <w:pStyle w:val="44"/>
        <w:ind w:firstLine="0"/>
      </w:pPr>
    </w:p>
    <w:p>
      <w:pPr>
        <w:pStyle w:val="44"/>
        <w:ind w:firstLine="0"/>
      </w:pPr>
    </w:p>
    <w:p>
      <w:pPr>
        <w:pStyle w:val="45"/>
      </w:pPr>
    </w:p>
    <w:p>
      <w:pPr>
        <w:pStyle w:val="45"/>
      </w:pPr>
    </w:p>
    <w:p>
      <w:pPr>
        <w:pStyle w:val="45"/>
      </w:pPr>
    </w:p>
    <w:p>
      <w:pPr>
        <w:pStyle w:val="20"/>
        <w:shd w:val="clear" w:color="auto" w:fill="FFFFFF"/>
        <w:spacing w:beforeAutospacing="0" w:afterAutospacing="0"/>
        <w:jc w:val="center"/>
        <w:outlineLvl w:val="0"/>
        <w:rPr>
          <w:b/>
          <w:sz w:val="36"/>
          <w:szCs w:val="36"/>
        </w:rPr>
      </w:pPr>
      <w:bookmarkStart w:id="119" w:name="_Toc28208"/>
      <w:bookmarkStart w:id="120" w:name="_Toc32416_WPSOffice_Level1"/>
      <w:bookmarkStart w:id="121" w:name="_Toc152042571"/>
      <w:bookmarkStart w:id="122" w:name="_Toc144974851"/>
      <w:bookmarkStart w:id="123" w:name="_Toc152045782"/>
      <w:r>
        <w:rPr>
          <w:rFonts w:hint="eastAsia"/>
          <w:b/>
          <w:sz w:val="36"/>
          <w:szCs w:val="36"/>
        </w:rPr>
        <w:t>第四章 合同条款及格式</w:t>
      </w:r>
      <w:bookmarkEnd w:id="119"/>
      <w:bookmarkEnd w:id="120"/>
    </w:p>
    <w:p>
      <w:pPr>
        <w:jc w:val="center"/>
        <w:rPr>
          <w:rFonts w:ascii="宋体" w:hAnsi="宋体"/>
          <w:b/>
          <w:sz w:val="32"/>
          <w:szCs w:val="32"/>
        </w:rPr>
      </w:pPr>
      <w:r>
        <w:rPr>
          <w:rFonts w:hint="eastAsia" w:ascii="宋体" w:hAnsi="宋体"/>
          <w:b/>
          <w:sz w:val="32"/>
          <w:szCs w:val="32"/>
        </w:rPr>
        <w:t>（本合同仅供参考）</w:t>
      </w:r>
    </w:p>
    <w:p>
      <w:pPr>
        <w:jc w:val="center"/>
        <w:rPr>
          <w:rFonts w:ascii="宋体" w:hAnsi="宋体"/>
        </w:rPr>
      </w:pPr>
      <w:bookmarkStart w:id="124" w:name="_Toc358053880"/>
      <w:bookmarkStart w:id="125" w:name="_Toc274907692"/>
      <w:r>
        <w:rPr>
          <w:rFonts w:hint="eastAsia" w:ascii="宋体" w:hAnsi="宋体"/>
          <w:b/>
          <w:sz w:val="30"/>
          <w:szCs w:val="30"/>
        </w:rPr>
        <w:t>一、合同协议书</w:t>
      </w:r>
      <w:bookmarkEnd w:id="124"/>
      <w:bookmarkEnd w:id="125"/>
      <w:r>
        <w:rPr>
          <w:rFonts w:ascii="宋体" w:hAnsi="宋体"/>
          <w:sz w:val="44"/>
          <w:szCs w:val="44"/>
        </w:rPr>
        <w:tab/>
      </w:r>
    </w:p>
    <w:p>
      <w:pPr>
        <w:spacing w:line="400" w:lineRule="exact"/>
        <w:rPr>
          <w:rFonts w:ascii="宋体" w:hAnsi="宋体" w:cs="宋体"/>
          <w:szCs w:val="21"/>
          <w:u w:val="single"/>
        </w:rPr>
      </w:pPr>
      <w:r>
        <w:rPr>
          <w:rFonts w:hint="eastAsia" w:ascii="宋体" w:hAnsi="宋体" w:cs="宋体"/>
          <w:szCs w:val="21"/>
        </w:rPr>
        <w:t>发包人（全称）：</w:t>
      </w:r>
      <w:r>
        <w:rPr>
          <w:rFonts w:hint="eastAsia" w:ascii="宋体" w:hAnsi="宋体" w:cs="宋体"/>
          <w:szCs w:val="21"/>
          <w:u w:val="single"/>
        </w:rPr>
        <w:t xml:space="preserve">                          </w:t>
      </w:r>
    </w:p>
    <w:p>
      <w:pPr>
        <w:spacing w:line="400" w:lineRule="exact"/>
        <w:rPr>
          <w:rFonts w:ascii="宋体" w:hAnsi="宋体" w:cs="宋体"/>
          <w:szCs w:val="21"/>
          <w:u w:val="single"/>
        </w:rPr>
      </w:pPr>
      <w:r>
        <w:rPr>
          <w:rFonts w:hint="eastAsia" w:ascii="宋体" w:hAnsi="宋体" w:cs="宋体"/>
          <w:szCs w:val="21"/>
        </w:rPr>
        <w:t>承包人（全称）：</w:t>
      </w:r>
      <w:r>
        <w:rPr>
          <w:rFonts w:hint="eastAsia" w:ascii="宋体" w:hAnsi="宋体" w:cs="宋体"/>
          <w:szCs w:val="21"/>
          <w:u w:val="single"/>
        </w:rPr>
        <w:t xml:space="preserve">                        </w:t>
      </w:r>
    </w:p>
    <w:p>
      <w:pPr>
        <w:spacing w:line="400" w:lineRule="exact"/>
        <w:ind w:firstLine="420" w:firstLineChars="200"/>
        <w:rPr>
          <w:rFonts w:ascii="宋体" w:hAnsi="宋体" w:cs="宋体"/>
          <w:szCs w:val="21"/>
        </w:rPr>
      </w:pPr>
      <w:r>
        <w:rPr>
          <w:rFonts w:hint="eastAsia" w:ascii="宋体" w:hAnsi="宋体" w:cs="宋体"/>
          <w:szCs w:val="21"/>
        </w:rPr>
        <w:t>根据《中华人民共和国合同法》、《中华人民共和国建筑法》及有关法律规定，遵循平等、自愿、公平和诚实信用的原则，双方就</w:t>
      </w:r>
    </w:p>
    <w:p>
      <w:pPr>
        <w:spacing w:line="400" w:lineRule="exact"/>
        <w:rPr>
          <w:rFonts w:ascii="宋体" w:hAnsi="宋体" w:cs="宋体"/>
          <w:szCs w:val="21"/>
        </w:rPr>
      </w:pPr>
      <w:r>
        <w:rPr>
          <w:rFonts w:hint="eastAsia" w:ascii="宋体" w:hAnsi="宋体" w:cs="宋体"/>
          <w:szCs w:val="21"/>
        </w:rPr>
        <w:t>工程施工及有关事项协商一致，共同达成如下协议：</w:t>
      </w:r>
    </w:p>
    <w:p>
      <w:pPr>
        <w:spacing w:before="120" w:after="120" w:line="400" w:lineRule="exact"/>
        <w:rPr>
          <w:rFonts w:ascii="宋体" w:hAnsi="宋体" w:cs="宋体"/>
          <w:bCs/>
          <w:szCs w:val="21"/>
        </w:rPr>
      </w:pPr>
      <w:bookmarkStart w:id="126" w:name="_Toc351203481"/>
      <w:r>
        <w:rPr>
          <w:rFonts w:hint="eastAsia" w:ascii="宋体" w:hAnsi="宋体" w:cs="宋体"/>
          <w:b/>
          <w:szCs w:val="21"/>
        </w:rPr>
        <w:t>一、工程概况</w:t>
      </w:r>
      <w:bookmarkEnd w:id="126"/>
    </w:p>
    <w:p>
      <w:pPr>
        <w:spacing w:line="400" w:lineRule="exact"/>
        <w:ind w:firstLine="411" w:firstLineChars="196"/>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11" w:firstLineChars="196"/>
        <w:rPr>
          <w:rFonts w:ascii="宋体" w:hAnsi="宋体" w:cs="宋体"/>
          <w:bCs/>
          <w:szCs w:val="21"/>
        </w:rPr>
      </w:pPr>
      <w:r>
        <w:rPr>
          <w:rFonts w:hint="eastAsia" w:ascii="宋体" w:hAnsi="宋体" w:cs="宋体"/>
          <w:bCs/>
          <w:szCs w:val="21"/>
        </w:rPr>
        <w:t>2.工程地点：</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11" w:firstLineChars="196"/>
        <w:rPr>
          <w:rFonts w:ascii="宋体" w:hAnsi="宋体" w:cs="宋体"/>
          <w:bCs/>
          <w:szCs w:val="21"/>
        </w:rPr>
      </w:pPr>
      <w:r>
        <w:rPr>
          <w:rFonts w:hint="eastAsia" w:ascii="宋体" w:hAnsi="宋体" w:cs="宋体"/>
          <w:bCs/>
          <w:szCs w:val="21"/>
        </w:rPr>
        <w:t>3.工程立项批准文号：</w:t>
      </w:r>
      <w:r>
        <w:rPr>
          <w:rFonts w:hint="eastAsia" w:ascii="宋体" w:hAnsi="宋体" w:cs="宋体"/>
          <w:szCs w:val="21"/>
          <w:u w:val="single"/>
        </w:rPr>
        <w:t xml:space="preserve">       </w:t>
      </w:r>
      <w:r>
        <w:rPr>
          <w:rFonts w:hint="eastAsia" w:ascii="宋体" w:hAnsi="宋体" w:cs="宋体"/>
          <w:bCs/>
          <w:szCs w:val="21"/>
        </w:rPr>
        <w:t>。</w:t>
      </w:r>
    </w:p>
    <w:p>
      <w:pPr>
        <w:spacing w:line="400" w:lineRule="exact"/>
        <w:ind w:firstLine="411" w:firstLineChars="196"/>
        <w:rPr>
          <w:rFonts w:ascii="宋体" w:hAnsi="宋体" w:cs="宋体"/>
          <w:bCs/>
          <w:szCs w:val="21"/>
        </w:rPr>
      </w:pPr>
      <w:r>
        <w:rPr>
          <w:rFonts w:hint="eastAsia" w:ascii="宋体" w:hAnsi="宋体" w:cs="宋体"/>
          <w:bCs/>
          <w:szCs w:val="21"/>
        </w:rPr>
        <w:t>4.资金来源：</w:t>
      </w:r>
      <w:r>
        <w:rPr>
          <w:rFonts w:hint="eastAsia" w:ascii="宋体" w:hAnsi="宋体" w:cs="宋体"/>
          <w:szCs w:val="21"/>
          <w:u w:val="single"/>
        </w:rPr>
        <w:t xml:space="preserve">       </w:t>
      </w:r>
      <w:r>
        <w:rPr>
          <w:rFonts w:hint="eastAsia" w:ascii="宋体" w:hAnsi="宋体" w:cs="宋体"/>
          <w:bCs/>
          <w:szCs w:val="21"/>
        </w:rPr>
        <w:t>。</w:t>
      </w:r>
    </w:p>
    <w:p>
      <w:pPr>
        <w:spacing w:line="400" w:lineRule="exact"/>
        <w:ind w:firstLine="411" w:firstLineChars="196"/>
        <w:rPr>
          <w:rFonts w:ascii="宋体" w:hAnsi="宋体" w:cs="宋体"/>
          <w:bCs/>
          <w:szCs w:val="21"/>
        </w:rPr>
      </w:pPr>
      <w:r>
        <w:rPr>
          <w:rFonts w:hint="eastAsia" w:ascii="宋体" w:hAnsi="宋体" w:cs="宋体"/>
          <w:bCs/>
          <w:szCs w:val="21"/>
        </w:rPr>
        <w:t>5.工程内容：</w:t>
      </w:r>
      <w:r>
        <w:rPr>
          <w:rFonts w:hint="eastAsia" w:ascii="宋体" w:hAnsi="宋体" w:cs="宋体"/>
          <w:szCs w:val="21"/>
          <w:u w:val="single"/>
        </w:rPr>
        <w:t xml:space="preserve">       </w:t>
      </w:r>
      <w:r>
        <w:rPr>
          <w:rFonts w:hint="eastAsia" w:ascii="宋体" w:hAnsi="宋体" w:cs="宋体"/>
          <w:bCs/>
          <w:szCs w:val="21"/>
        </w:rPr>
        <w:t>。</w:t>
      </w:r>
    </w:p>
    <w:p>
      <w:pPr>
        <w:spacing w:line="400" w:lineRule="exact"/>
        <w:ind w:firstLine="411" w:firstLineChars="196"/>
        <w:rPr>
          <w:rFonts w:ascii="宋体" w:hAnsi="宋体" w:cs="宋体"/>
          <w:bCs/>
          <w:szCs w:val="21"/>
        </w:rPr>
      </w:pPr>
      <w:r>
        <w:rPr>
          <w:rFonts w:hint="eastAsia" w:ascii="宋体" w:hAnsi="宋体" w:cs="宋体"/>
          <w:szCs w:val="21"/>
        </w:rPr>
        <w:t>群体工程应附《承包人承揽工程项目一览表》（附件1）。</w:t>
      </w:r>
    </w:p>
    <w:p>
      <w:pPr>
        <w:spacing w:line="400" w:lineRule="exact"/>
        <w:ind w:firstLine="411" w:firstLineChars="196"/>
        <w:rPr>
          <w:rFonts w:ascii="宋体" w:hAnsi="宋体" w:cs="宋体"/>
          <w:bCs/>
          <w:szCs w:val="21"/>
        </w:rPr>
      </w:pPr>
      <w:r>
        <w:rPr>
          <w:rFonts w:hint="eastAsia" w:ascii="宋体" w:hAnsi="宋体" w:cs="宋体"/>
          <w:bCs/>
          <w:szCs w:val="21"/>
        </w:rPr>
        <w:t>6.工程承包范围：</w:t>
      </w:r>
    </w:p>
    <w:p>
      <w:pPr>
        <w:spacing w:line="400" w:lineRule="exact"/>
        <w:ind w:firstLine="405" w:firstLineChars="193"/>
        <w:rPr>
          <w:rFonts w:ascii="宋体" w:hAnsi="宋体" w:cs="宋体"/>
          <w:szCs w:val="21"/>
        </w:rPr>
      </w:pPr>
      <w:r>
        <w:rPr>
          <w:rFonts w:hint="eastAsia" w:ascii="宋体" w:hAnsi="宋体" w:cs="宋体"/>
          <w:szCs w:val="21"/>
          <w:u w:val="single"/>
        </w:rPr>
        <w:t>   </w:t>
      </w:r>
    </w:p>
    <w:p>
      <w:pPr>
        <w:spacing w:line="400" w:lineRule="exact"/>
        <w:ind w:firstLine="420" w:firstLineChars="200"/>
        <w:rPr>
          <w:rFonts w:ascii="宋体" w:hAnsi="宋体" w:cs="宋体"/>
          <w:szCs w:val="21"/>
        </w:rPr>
      </w:pPr>
      <w:r>
        <w:rPr>
          <w:rFonts w:hint="eastAsia" w:ascii="宋体" w:hAnsi="宋体" w:cs="宋体"/>
          <w:szCs w:val="21"/>
          <w:u w:val="single"/>
        </w:rPr>
        <w:t> </w:t>
      </w:r>
      <w:r>
        <w:rPr>
          <w:rFonts w:hint="eastAsia" w:ascii="宋体" w:hAnsi="宋体" w:cs="宋体"/>
          <w:szCs w:val="21"/>
        </w:rPr>
        <w:t>。</w:t>
      </w:r>
    </w:p>
    <w:p>
      <w:pPr>
        <w:spacing w:before="120" w:after="120" w:line="400" w:lineRule="exact"/>
        <w:rPr>
          <w:rFonts w:ascii="宋体" w:hAnsi="宋体" w:cs="宋体"/>
          <w:b/>
          <w:szCs w:val="21"/>
        </w:rPr>
      </w:pPr>
      <w:bookmarkStart w:id="127" w:name="_Toc351203482"/>
      <w:r>
        <w:rPr>
          <w:rFonts w:hint="eastAsia" w:ascii="宋体" w:hAnsi="宋体" w:cs="宋体"/>
          <w:b/>
          <w:szCs w:val="21"/>
        </w:rPr>
        <w:t>二、合同工期</w:t>
      </w:r>
      <w:bookmarkEnd w:id="127"/>
    </w:p>
    <w:p>
      <w:pPr>
        <w:spacing w:line="400" w:lineRule="exact"/>
        <w:ind w:firstLine="459"/>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pPr>
        <w:spacing w:line="400" w:lineRule="exact"/>
        <w:ind w:firstLine="459"/>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pPr>
        <w:spacing w:line="400" w:lineRule="exact"/>
        <w:ind w:firstLine="459"/>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w:t>
      </w:r>
      <w:r>
        <w:rPr>
          <w:rFonts w:hint="eastAsia" w:ascii="宋体" w:hAnsi="宋体" w:cs="宋体"/>
          <w:szCs w:val="21"/>
        </w:rPr>
        <w:t>天。工期总日历天数与根据前述计划开竣工日期计算的工期天数不一致的，以工期总日历天数为准。</w:t>
      </w:r>
    </w:p>
    <w:p>
      <w:pPr>
        <w:spacing w:before="120" w:after="120" w:line="400" w:lineRule="exact"/>
        <w:rPr>
          <w:rFonts w:ascii="宋体" w:hAnsi="宋体" w:cs="宋体"/>
          <w:bCs/>
          <w:szCs w:val="21"/>
        </w:rPr>
      </w:pPr>
      <w:bookmarkStart w:id="128" w:name="_Toc351203483"/>
      <w:r>
        <w:rPr>
          <w:rFonts w:hint="eastAsia" w:ascii="宋体" w:hAnsi="宋体" w:cs="宋体"/>
          <w:b/>
          <w:szCs w:val="21"/>
        </w:rPr>
        <w:t>三、质量标准</w:t>
      </w:r>
      <w:bookmarkEnd w:id="128"/>
    </w:p>
    <w:p>
      <w:pPr>
        <w:spacing w:line="400" w:lineRule="exact"/>
        <w:ind w:firstLine="459"/>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w:t>
      </w:r>
      <w:r>
        <w:rPr>
          <w:rFonts w:hint="eastAsia" w:ascii="宋体" w:hAnsi="宋体" w:cs="宋体"/>
          <w:szCs w:val="21"/>
        </w:rPr>
        <w:t>标准。</w:t>
      </w:r>
    </w:p>
    <w:p>
      <w:pPr>
        <w:spacing w:before="120" w:after="120" w:line="400" w:lineRule="exact"/>
        <w:rPr>
          <w:rFonts w:ascii="宋体" w:hAnsi="宋体" w:cs="宋体"/>
          <w:bCs/>
          <w:szCs w:val="21"/>
        </w:rPr>
      </w:pPr>
      <w:bookmarkStart w:id="129" w:name="_Toc351203484"/>
      <w:r>
        <w:rPr>
          <w:rFonts w:hint="eastAsia" w:ascii="宋体" w:hAnsi="宋体" w:cs="宋体"/>
          <w:b/>
          <w:szCs w:val="21"/>
        </w:rPr>
        <w:t>四、签约合同价与合同价格形式</w:t>
      </w:r>
      <w:bookmarkEnd w:id="129"/>
      <w:r>
        <w:rPr>
          <w:rFonts w:hint="eastAsia" w:ascii="宋体" w:hAnsi="宋体" w:cs="宋体"/>
          <w:b/>
          <w:szCs w:val="21"/>
        </w:rPr>
        <w:tab/>
      </w:r>
    </w:p>
    <w:p>
      <w:pPr>
        <w:spacing w:line="400" w:lineRule="exact"/>
        <w:ind w:firstLine="420" w:firstLineChars="200"/>
        <w:rPr>
          <w:rFonts w:ascii="宋体" w:hAnsi="宋体" w:cs="宋体"/>
          <w:szCs w:val="21"/>
        </w:rPr>
      </w:pPr>
      <w:r>
        <w:rPr>
          <w:rFonts w:hint="eastAsia" w:ascii="宋体" w:hAnsi="宋体" w:cs="宋体"/>
          <w:szCs w:val="21"/>
        </w:rPr>
        <w:t>1.签约合同价为：</w:t>
      </w:r>
    </w:p>
    <w:p>
      <w:pPr>
        <w:spacing w:line="400" w:lineRule="exact"/>
        <w:ind w:firstLine="525" w:firstLineChars="250"/>
        <w:rPr>
          <w:rFonts w:ascii="宋体" w:hAnsi="宋体" w:cs="宋体"/>
          <w:szCs w:val="21"/>
        </w:rPr>
      </w:pPr>
      <w:r>
        <w:rPr>
          <w:rFonts w:hint="eastAsia" w:ascii="宋体" w:hAnsi="宋体" w:cs="宋体"/>
          <w:szCs w:val="21"/>
        </w:rPr>
        <w:t>人民币（大写）(¥元)；</w:t>
      </w:r>
    </w:p>
    <w:p>
      <w:pPr>
        <w:spacing w:line="400" w:lineRule="exact"/>
        <w:ind w:firstLine="420" w:firstLineChars="200"/>
        <w:rPr>
          <w:rFonts w:ascii="宋体" w:hAnsi="宋体" w:cs="宋体"/>
          <w:szCs w:val="21"/>
        </w:rPr>
      </w:pPr>
      <w:r>
        <w:rPr>
          <w:rFonts w:hint="eastAsia" w:ascii="宋体" w:hAnsi="宋体" w:cs="宋体"/>
          <w:szCs w:val="21"/>
        </w:rPr>
        <w:t>其中：</w:t>
      </w:r>
    </w:p>
    <w:p>
      <w:pPr>
        <w:spacing w:line="400" w:lineRule="exact"/>
        <w:ind w:firstLine="420" w:firstLineChars="200"/>
        <w:rPr>
          <w:rFonts w:ascii="宋体" w:hAnsi="宋体" w:cs="宋体"/>
          <w:szCs w:val="21"/>
        </w:rPr>
      </w:pPr>
      <w:r>
        <w:rPr>
          <w:rFonts w:hint="eastAsia" w:ascii="宋体" w:hAnsi="宋体" w:cs="宋体"/>
          <w:szCs w:val="21"/>
        </w:rPr>
        <w:t>（1）安全文明施工费：</w:t>
      </w:r>
    </w:p>
    <w:p>
      <w:pPr>
        <w:spacing w:line="400" w:lineRule="exact"/>
        <w:ind w:firstLine="945" w:firstLineChars="450"/>
        <w:rPr>
          <w:rFonts w:ascii="宋体" w:hAnsi="宋体" w:cs="宋体"/>
          <w:szCs w:val="21"/>
        </w:rPr>
      </w:pPr>
      <w:r>
        <w:rPr>
          <w:rFonts w:hint="eastAsia" w:ascii="宋体" w:hAnsi="宋体" w:cs="宋体"/>
          <w:szCs w:val="21"/>
        </w:rPr>
        <w:t>人民币（大写） (¥元)；</w:t>
      </w:r>
    </w:p>
    <w:p>
      <w:pPr>
        <w:spacing w:line="400" w:lineRule="exact"/>
        <w:ind w:firstLine="420" w:firstLineChars="200"/>
        <w:rPr>
          <w:rFonts w:ascii="宋体" w:hAnsi="宋体" w:cs="宋体"/>
          <w:szCs w:val="21"/>
        </w:rPr>
      </w:pPr>
      <w:r>
        <w:rPr>
          <w:rFonts w:hint="eastAsia" w:ascii="宋体" w:hAnsi="宋体" w:cs="宋体"/>
          <w:szCs w:val="21"/>
        </w:rPr>
        <w:t>（2）材料和工程设备暂估价金额：</w:t>
      </w:r>
    </w:p>
    <w:p>
      <w:pPr>
        <w:spacing w:line="400" w:lineRule="exact"/>
        <w:ind w:firstLine="945" w:firstLineChars="450"/>
        <w:rPr>
          <w:rFonts w:ascii="宋体" w:hAnsi="宋体" w:cs="宋体"/>
          <w:szCs w:val="21"/>
        </w:rPr>
      </w:pPr>
      <w:r>
        <w:rPr>
          <w:rFonts w:hint="eastAsia" w:ascii="宋体" w:hAnsi="宋体" w:cs="宋体"/>
          <w:szCs w:val="21"/>
        </w:rPr>
        <w:t>人民币（大写） (¥元)；</w:t>
      </w:r>
    </w:p>
    <w:p>
      <w:pPr>
        <w:spacing w:line="400" w:lineRule="exact"/>
        <w:ind w:firstLine="420" w:firstLineChars="200"/>
        <w:rPr>
          <w:rFonts w:ascii="宋体" w:hAnsi="宋体" w:cs="宋体"/>
          <w:szCs w:val="21"/>
        </w:rPr>
      </w:pPr>
      <w:r>
        <w:rPr>
          <w:rFonts w:hint="eastAsia" w:ascii="宋体" w:hAnsi="宋体" w:cs="宋体"/>
          <w:szCs w:val="21"/>
        </w:rPr>
        <w:t>（3）专业工程暂估价金额：</w:t>
      </w:r>
    </w:p>
    <w:p>
      <w:pPr>
        <w:spacing w:line="400" w:lineRule="exact"/>
        <w:ind w:firstLine="945" w:firstLineChars="450"/>
        <w:rPr>
          <w:rFonts w:ascii="宋体" w:hAnsi="宋体" w:cs="宋体"/>
          <w:szCs w:val="21"/>
        </w:rPr>
      </w:pPr>
      <w:r>
        <w:rPr>
          <w:rFonts w:hint="eastAsia" w:ascii="宋体" w:hAnsi="宋体" w:cs="宋体"/>
          <w:szCs w:val="21"/>
        </w:rPr>
        <w:t>人民币（大写） (¥元)；</w:t>
      </w:r>
    </w:p>
    <w:p>
      <w:pPr>
        <w:spacing w:line="400" w:lineRule="exact"/>
        <w:ind w:firstLine="420" w:firstLineChars="200"/>
        <w:rPr>
          <w:rFonts w:ascii="宋体" w:hAnsi="宋体" w:cs="宋体"/>
          <w:szCs w:val="21"/>
        </w:rPr>
      </w:pPr>
      <w:r>
        <w:rPr>
          <w:rFonts w:hint="eastAsia" w:ascii="宋体" w:hAnsi="宋体" w:cs="宋体"/>
          <w:szCs w:val="21"/>
        </w:rPr>
        <w:t>（4）暂列金额：</w:t>
      </w:r>
    </w:p>
    <w:p>
      <w:pPr>
        <w:spacing w:line="400" w:lineRule="exact"/>
        <w:ind w:firstLine="945" w:firstLineChars="450"/>
        <w:rPr>
          <w:rFonts w:ascii="宋体" w:hAnsi="宋体" w:cs="宋体"/>
          <w:szCs w:val="21"/>
        </w:rPr>
      </w:pPr>
      <w:r>
        <w:rPr>
          <w:rFonts w:hint="eastAsia" w:ascii="宋体" w:hAnsi="宋体" w:cs="宋体"/>
          <w:szCs w:val="21"/>
        </w:rPr>
        <w:t>人民币（大写） (¥元)。</w:t>
      </w:r>
    </w:p>
    <w:p>
      <w:pPr>
        <w:spacing w:line="400" w:lineRule="exact"/>
        <w:ind w:firstLine="420" w:firstLineChars="200"/>
        <w:rPr>
          <w:rFonts w:ascii="宋体" w:hAnsi="宋体" w:cs="宋体"/>
          <w:szCs w:val="21"/>
        </w:rPr>
      </w:pPr>
      <w:r>
        <w:rPr>
          <w:rFonts w:hint="eastAsia" w:ascii="宋体" w:hAnsi="宋体" w:cs="宋体"/>
          <w:szCs w:val="21"/>
        </w:rPr>
        <w:t>2.合同价格形式：</w:t>
      </w:r>
      <w:r>
        <w:rPr>
          <w:rFonts w:hint="eastAsia" w:ascii="宋体" w:hAnsi="宋体" w:cs="宋体"/>
          <w:szCs w:val="21"/>
          <w:u w:val="single"/>
        </w:rPr>
        <w:t>                      </w:t>
      </w:r>
      <w:r>
        <w:rPr>
          <w:rFonts w:hint="eastAsia" w:ascii="宋体" w:hAnsi="宋体" w:cs="宋体"/>
          <w:szCs w:val="21"/>
        </w:rPr>
        <w:t>。</w:t>
      </w:r>
    </w:p>
    <w:p>
      <w:pPr>
        <w:spacing w:before="120" w:after="120" w:line="400" w:lineRule="exact"/>
        <w:rPr>
          <w:rFonts w:ascii="宋体" w:hAnsi="宋体" w:cs="宋体"/>
          <w:b/>
          <w:szCs w:val="21"/>
        </w:rPr>
      </w:pPr>
      <w:bookmarkStart w:id="130" w:name="_Toc351203485"/>
      <w:r>
        <w:rPr>
          <w:rFonts w:hint="eastAsia" w:ascii="宋体" w:hAnsi="宋体" w:cs="宋体"/>
          <w:b/>
          <w:szCs w:val="21"/>
        </w:rPr>
        <w:t>五、</w:t>
      </w:r>
      <w:bookmarkEnd w:id="130"/>
      <w:r>
        <w:rPr>
          <w:rFonts w:hint="eastAsia" w:ascii="宋体" w:hAnsi="宋体" w:cs="宋体"/>
          <w:b/>
          <w:szCs w:val="21"/>
        </w:rPr>
        <w:t>项目经理</w:t>
      </w:r>
    </w:p>
    <w:p>
      <w:pPr>
        <w:spacing w:line="40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    </w:t>
      </w:r>
      <w:r>
        <w:rPr>
          <w:rFonts w:hint="eastAsia" w:ascii="宋体" w:hAnsi="宋体" w:cs="宋体"/>
          <w:szCs w:val="21"/>
        </w:rPr>
        <w:t>。</w:t>
      </w:r>
    </w:p>
    <w:p>
      <w:pPr>
        <w:spacing w:before="120" w:after="120" w:line="400" w:lineRule="exact"/>
        <w:rPr>
          <w:rFonts w:ascii="宋体" w:hAnsi="宋体" w:cs="宋体"/>
          <w:bCs/>
          <w:szCs w:val="21"/>
        </w:rPr>
      </w:pPr>
      <w:bookmarkStart w:id="131" w:name="_Toc351203486"/>
      <w:r>
        <w:rPr>
          <w:rFonts w:hint="eastAsia" w:ascii="宋体" w:hAnsi="宋体" w:cs="宋体"/>
          <w:b/>
          <w:szCs w:val="21"/>
        </w:rPr>
        <w:t>六、合同文件构成</w:t>
      </w:r>
      <w:bookmarkEnd w:id="131"/>
    </w:p>
    <w:p>
      <w:pPr>
        <w:spacing w:line="40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（1）中标通知书（如果有）；</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 xml:space="preserve">（2）投标函及其附录（如果有）； </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（3）专用合同条款及其附件；</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（4）通用合同条款；</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（5）技术标准和要求；</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（6）图纸；</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（7）预算书；</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（8）其他合同文件。</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spacing w:before="120" w:after="120" w:line="400" w:lineRule="exact"/>
        <w:rPr>
          <w:rFonts w:ascii="宋体" w:hAnsi="宋体" w:cs="宋体"/>
          <w:b/>
          <w:bCs/>
          <w:szCs w:val="21"/>
        </w:rPr>
      </w:pPr>
      <w:bookmarkStart w:id="132" w:name="_Toc351203487"/>
      <w:r>
        <w:rPr>
          <w:rFonts w:hint="eastAsia" w:ascii="宋体" w:hAnsi="宋体" w:cs="宋体"/>
          <w:b/>
          <w:szCs w:val="21"/>
        </w:rPr>
        <w:t>七、承诺</w:t>
      </w:r>
      <w:bookmarkEnd w:id="132"/>
    </w:p>
    <w:p>
      <w:pPr>
        <w:spacing w:line="40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40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spacing w:line="400" w:lineRule="exact"/>
        <w:rPr>
          <w:rFonts w:ascii="宋体" w:hAnsi="宋体" w:cs="宋体"/>
          <w:bCs/>
          <w:szCs w:val="21"/>
        </w:rPr>
      </w:pPr>
      <w:bookmarkStart w:id="133" w:name="_Toc351203488"/>
      <w:r>
        <w:rPr>
          <w:rFonts w:hint="eastAsia" w:ascii="宋体" w:hAnsi="宋体" w:cs="宋体"/>
          <w:b/>
          <w:szCs w:val="21"/>
        </w:rPr>
        <w:t xml:space="preserve">    八、词语含义</w:t>
      </w:r>
      <w:bookmarkEnd w:id="133"/>
    </w:p>
    <w:p>
      <w:pPr>
        <w:spacing w:line="40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pPr>
        <w:spacing w:before="120" w:after="120" w:line="400" w:lineRule="exact"/>
        <w:rPr>
          <w:rFonts w:ascii="宋体" w:hAnsi="宋体" w:cs="宋体"/>
          <w:bCs/>
          <w:szCs w:val="21"/>
        </w:rPr>
      </w:pPr>
      <w:bookmarkStart w:id="134" w:name="_Toc351203489"/>
      <w:r>
        <w:rPr>
          <w:rFonts w:hint="eastAsia" w:ascii="宋体" w:hAnsi="宋体" w:cs="宋体"/>
          <w:b/>
          <w:szCs w:val="21"/>
        </w:rPr>
        <w:t>九、签订时间</w:t>
      </w:r>
      <w:bookmarkEnd w:id="134"/>
    </w:p>
    <w:p>
      <w:pPr>
        <w:spacing w:line="400" w:lineRule="exact"/>
        <w:ind w:firstLine="420" w:firstLineChars="200"/>
        <w:rPr>
          <w:rFonts w:ascii="宋体" w:hAnsi="宋体" w:cs="宋体"/>
          <w:bCs/>
          <w:szCs w:val="21"/>
        </w:rPr>
      </w:pPr>
      <w:r>
        <w:rPr>
          <w:rFonts w:hint="eastAsia" w:ascii="宋体" w:hAnsi="宋体" w:cs="宋体"/>
          <w:bCs/>
          <w:szCs w:val="21"/>
        </w:rPr>
        <w:t>本合同于年月日签订。</w:t>
      </w:r>
    </w:p>
    <w:p>
      <w:pPr>
        <w:spacing w:before="120" w:after="120" w:line="400" w:lineRule="exact"/>
        <w:rPr>
          <w:rFonts w:ascii="宋体" w:hAnsi="宋体" w:cs="宋体"/>
          <w:bCs/>
          <w:szCs w:val="21"/>
        </w:rPr>
      </w:pPr>
      <w:bookmarkStart w:id="135" w:name="_Toc351203490"/>
      <w:r>
        <w:rPr>
          <w:rFonts w:hint="eastAsia" w:ascii="宋体" w:hAnsi="宋体" w:cs="宋体"/>
          <w:b/>
          <w:szCs w:val="21"/>
        </w:rPr>
        <w:t>十、签订地点</w:t>
      </w:r>
      <w:bookmarkEnd w:id="135"/>
    </w:p>
    <w:p>
      <w:pPr>
        <w:spacing w:line="400" w:lineRule="exact"/>
        <w:ind w:firstLine="420" w:firstLineChars="200"/>
        <w:rPr>
          <w:rFonts w:ascii="宋体" w:hAnsi="宋体" w:cs="宋体"/>
          <w:bCs/>
          <w:szCs w:val="21"/>
        </w:rPr>
      </w:pPr>
      <w:r>
        <w:rPr>
          <w:rFonts w:hint="eastAsia" w:ascii="宋体" w:hAnsi="宋体" w:cs="宋体"/>
          <w:bCs/>
          <w:szCs w:val="21"/>
        </w:rPr>
        <w:t>本合同在签订。</w:t>
      </w:r>
    </w:p>
    <w:p>
      <w:pPr>
        <w:spacing w:before="120" w:after="120" w:line="400" w:lineRule="exact"/>
        <w:rPr>
          <w:rFonts w:ascii="宋体" w:hAnsi="宋体" w:cs="宋体"/>
          <w:bCs/>
          <w:szCs w:val="21"/>
        </w:rPr>
      </w:pPr>
      <w:bookmarkStart w:id="136" w:name="_Toc351203491"/>
      <w:r>
        <w:rPr>
          <w:rFonts w:hint="eastAsia" w:ascii="宋体" w:hAnsi="宋体" w:cs="宋体"/>
          <w:b/>
          <w:szCs w:val="21"/>
        </w:rPr>
        <w:t>十一、补充协议</w:t>
      </w:r>
      <w:bookmarkEnd w:id="136"/>
    </w:p>
    <w:p>
      <w:pPr>
        <w:spacing w:line="40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pPr>
        <w:spacing w:before="120" w:after="120" w:line="400" w:lineRule="exact"/>
        <w:rPr>
          <w:rFonts w:ascii="宋体" w:hAnsi="宋体" w:cs="宋体"/>
          <w:bCs/>
          <w:szCs w:val="21"/>
        </w:rPr>
      </w:pPr>
      <w:bookmarkStart w:id="137" w:name="_Toc351203492"/>
      <w:r>
        <w:rPr>
          <w:rFonts w:hint="eastAsia" w:ascii="宋体" w:hAnsi="宋体" w:cs="宋体"/>
          <w:b/>
          <w:szCs w:val="21"/>
        </w:rPr>
        <w:t>十二、合同生效</w:t>
      </w:r>
      <w:bookmarkEnd w:id="137"/>
    </w:p>
    <w:p>
      <w:pPr>
        <w:spacing w:line="400" w:lineRule="exact"/>
        <w:ind w:firstLine="420" w:firstLineChars="200"/>
        <w:rPr>
          <w:rFonts w:ascii="宋体" w:hAnsi="宋体" w:cs="宋体"/>
          <w:bCs/>
          <w:szCs w:val="21"/>
        </w:rPr>
      </w:pPr>
      <w:r>
        <w:rPr>
          <w:rFonts w:hint="eastAsia" w:ascii="宋体" w:hAnsi="宋体" w:cs="宋体"/>
          <w:bCs/>
          <w:szCs w:val="21"/>
        </w:rPr>
        <w:t>本合同自生效。</w:t>
      </w:r>
    </w:p>
    <w:p>
      <w:pPr>
        <w:spacing w:before="120" w:after="120" w:line="400" w:lineRule="exact"/>
        <w:rPr>
          <w:rFonts w:ascii="宋体" w:hAnsi="宋体" w:cs="宋体"/>
          <w:bCs/>
          <w:szCs w:val="21"/>
        </w:rPr>
      </w:pPr>
      <w:bookmarkStart w:id="138" w:name="_Toc351203493"/>
      <w:r>
        <w:rPr>
          <w:rFonts w:hint="eastAsia" w:ascii="宋体" w:hAnsi="宋体" w:cs="宋体"/>
          <w:b/>
          <w:szCs w:val="21"/>
        </w:rPr>
        <w:t>十三、合同份数</w:t>
      </w:r>
      <w:bookmarkEnd w:id="138"/>
    </w:p>
    <w:p>
      <w:pPr>
        <w:spacing w:line="400" w:lineRule="exact"/>
        <w:ind w:firstLine="420" w:firstLineChars="200"/>
        <w:rPr>
          <w:rFonts w:ascii="宋体" w:hAnsi="宋体" w:cs="宋体"/>
          <w:bCs/>
          <w:szCs w:val="21"/>
        </w:rPr>
      </w:pPr>
      <w:r>
        <w:rPr>
          <w:rFonts w:hint="eastAsia" w:ascii="宋体" w:hAnsi="宋体" w:cs="宋体"/>
          <w:bCs/>
          <w:szCs w:val="21"/>
        </w:rPr>
        <w:t>本合同一式份，均具有同等法律效力，发包人执份，承包人执份。</w:t>
      </w:r>
    </w:p>
    <w:p>
      <w:pPr>
        <w:spacing w:line="400" w:lineRule="exact"/>
        <w:rPr>
          <w:rFonts w:ascii="宋体" w:hAnsi="宋体" w:cs="宋体"/>
          <w:bCs/>
          <w:szCs w:val="21"/>
        </w:rPr>
      </w:pP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发包人：  (公章)                                 承包人：  (公章)</w:t>
      </w:r>
    </w:p>
    <w:p>
      <w:pPr>
        <w:spacing w:line="400" w:lineRule="exact"/>
        <w:rPr>
          <w:rFonts w:ascii="宋体" w:hAnsi="宋体" w:cs="宋体"/>
          <w:szCs w:val="21"/>
          <w:u w:val="single"/>
        </w:rPr>
      </w:pPr>
    </w:p>
    <w:p>
      <w:pPr>
        <w:spacing w:line="400" w:lineRule="exact"/>
        <w:rPr>
          <w:rFonts w:ascii="宋体" w:hAnsi="宋体" w:cs="宋体"/>
          <w:szCs w:val="21"/>
        </w:rPr>
      </w:pPr>
      <w:r>
        <w:rPr>
          <w:rFonts w:hint="eastAsia" w:ascii="宋体" w:hAnsi="宋体" w:cs="宋体"/>
          <w:szCs w:val="21"/>
        </w:rPr>
        <w:t>法定代表人或其委托代理人：                      法定代表人或其委托代理人：</w:t>
      </w:r>
    </w:p>
    <w:p>
      <w:pPr>
        <w:spacing w:line="400" w:lineRule="exact"/>
        <w:rPr>
          <w:rFonts w:ascii="宋体" w:hAnsi="宋体" w:cs="宋体"/>
          <w:szCs w:val="21"/>
        </w:rPr>
      </w:pPr>
      <w:r>
        <w:rPr>
          <w:rFonts w:hint="eastAsia" w:ascii="宋体" w:hAnsi="宋体" w:cs="宋体"/>
          <w:szCs w:val="21"/>
        </w:rPr>
        <w:t>（签字）                                                        （签字）</w:t>
      </w:r>
    </w:p>
    <w:p>
      <w:pPr>
        <w:spacing w:line="400" w:lineRule="exact"/>
        <w:rPr>
          <w:rFonts w:ascii="宋体" w:hAnsi="宋体" w:cs="宋体"/>
          <w:szCs w:val="21"/>
          <w:u w:val="single"/>
        </w:rPr>
      </w:pPr>
    </w:p>
    <w:p>
      <w:pPr>
        <w:tabs>
          <w:tab w:val="left" w:pos="4410"/>
        </w:tabs>
        <w:spacing w:line="400" w:lineRule="exact"/>
        <w:rPr>
          <w:rFonts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组织机构代码：</w:t>
      </w:r>
      <w:r>
        <w:rPr>
          <w:rFonts w:hint="eastAsia" w:ascii="宋体" w:hAnsi="宋体" w:cs="宋体"/>
          <w:szCs w:val="21"/>
          <w:u w:val="single"/>
        </w:rPr>
        <w:t xml:space="preserve">          </w:t>
      </w:r>
    </w:p>
    <w:p>
      <w:pPr>
        <w:spacing w:line="40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      </w:t>
      </w:r>
    </w:p>
    <w:p>
      <w:pPr>
        <w:spacing w:line="40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spacing w:line="400" w:lineRule="exac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400" w:lineRule="exact"/>
        <w:rPr>
          <w:rFonts w:ascii="宋体" w:hAnsi="宋体" w:cs="宋体"/>
          <w:szCs w:val="21"/>
        </w:rPr>
      </w:pPr>
      <w:r>
        <w:rPr>
          <w:rFonts w:hint="eastAsia" w:ascii="宋体" w:hAnsi="宋体" w:cs="宋体"/>
          <w:szCs w:val="21"/>
        </w:rPr>
        <w:t>电子信箱：                                      电子信箱：</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jc w:val="center"/>
        <w:rPr>
          <w:rFonts w:ascii="宋体" w:hAnsi="宋体"/>
          <w:b/>
          <w:sz w:val="30"/>
          <w:szCs w:val="30"/>
        </w:rPr>
      </w:pPr>
      <w:bookmarkStart w:id="139" w:name="_Toc358053887"/>
      <w:bookmarkStart w:id="140" w:name="_Toc274907699"/>
      <w:r>
        <w:rPr>
          <w:rFonts w:ascii="宋体" w:hAnsi="宋体"/>
          <w:b/>
          <w:sz w:val="30"/>
          <w:szCs w:val="30"/>
        </w:rPr>
        <w:br w:type="page"/>
      </w:r>
      <w:r>
        <w:rPr>
          <w:rFonts w:hint="eastAsia" w:ascii="宋体" w:hAnsi="宋体"/>
          <w:b/>
          <w:sz w:val="30"/>
          <w:szCs w:val="30"/>
        </w:rPr>
        <w:t>二、通用条款</w:t>
      </w:r>
      <w:bookmarkEnd w:id="139"/>
      <w:bookmarkEnd w:id="140"/>
    </w:p>
    <w:p>
      <w:pPr>
        <w:spacing w:line="500" w:lineRule="exact"/>
        <w:rPr>
          <w:rFonts w:ascii="宋体" w:hAnsi="宋体"/>
          <w:b/>
          <w:sz w:val="24"/>
        </w:rPr>
      </w:pPr>
    </w:p>
    <w:p>
      <w:pPr>
        <w:spacing w:line="500" w:lineRule="exact"/>
        <w:jc w:val="center"/>
        <w:rPr>
          <w:rFonts w:ascii="宋体" w:hAnsi="宋体" w:cs="宋体"/>
          <w:bCs/>
          <w:sz w:val="24"/>
        </w:rPr>
      </w:pPr>
      <w:r>
        <w:rPr>
          <w:rFonts w:hint="eastAsia" w:ascii="宋体" w:hAnsi="宋体" w:cs="宋体"/>
          <w:bCs/>
          <w:sz w:val="24"/>
        </w:rPr>
        <w:t>详见《建设工程施工合同（示范文本）》（GF-2013-0201）</w:t>
      </w:r>
    </w:p>
    <w:p>
      <w:pPr>
        <w:spacing w:line="50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pStyle w:val="12"/>
        <w:spacing w:line="600" w:lineRule="exact"/>
        <w:jc w:val="center"/>
        <w:rPr>
          <w:rFonts w:hAnsi="宋体"/>
          <w:sz w:val="28"/>
        </w:rPr>
      </w:pPr>
    </w:p>
    <w:p>
      <w:pPr>
        <w:jc w:val="center"/>
        <w:rPr>
          <w:sz w:val="5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pPr>
    </w:p>
    <w:p>
      <w:pPr>
        <w:spacing w:line="440" w:lineRule="exact"/>
      </w:pPr>
    </w:p>
    <w:p>
      <w:pPr>
        <w:spacing w:line="440" w:lineRule="exact"/>
      </w:pPr>
    </w:p>
    <w:p>
      <w:pPr>
        <w:jc w:val="center"/>
        <w:rPr>
          <w:rFonts w:ascii="宋体" w:hAnsi="宋体"/>
          <w:b/>
          <w:sz w:val="30"/>
          <w:szCs w:val="30"/>
        </w:rPr>
      </w:pPr>
      <w:bookmarkStart w:id="141" w:name="_Toc274907700"/>
      <w:bookmarkStart w:id="142" w:name="_Toc358053888"/>
      <w:r>
        <w:rPr>
          <w:rFonts w:ascii="宋体" w:hAnsi="宋体"/>
          <w:b/>
          <w:sz w:val="30"/>
          <w:szCs w:val="30"/>
        </w:rPr>
        <w:br w:type="page"/>
      </w:r>
      <w:r>
        <w:rPr>
          <w:rFonts w:hint="eastAsia" w:ascii="宋体" w:hAnsi="宋体"/>
          <w:b/>
          <w:sz w:val="30"/>
          <w:szCs w:val="30"/>
        </w:rPr>
        <w:t>三、专用合同条款</w:t>
      </w:r>
      <w:bookmarkEnd w:id="141"/>
      <w:bookmarkEnd w:id="142"/>
    </w:p>
    <w:p>
      <w:pPr>
        <w:ind w:firstLine="236" w:firstLineChars="98"/>
        <w:jc w:val="center"/>
        <w:rPr>
          <w:rFonts w:ascii="宋体" w:hAnsi="宋体" w:cs="宋体"/>
          <w:b/>
          <w:sz w:val="24"/>
        </w:rPr>
      </w:pPr>
      <w:r>
        <w:rPr>
          <w:rFonts w:hint="eastAsia" w:ascii="宋体" w:hAnsi="宋体" w:cs="宋体"/>
          <w:b/>
          <w:sz w:val="24"/>
        </w:rPr>
        <w:t>详见《建设工程施工合同（示范文本）》（GF-2013-0201）</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pStyle w:val="12"/>
        <w:snapToGrid w:val="0"/>
        <w:spacing w:line="360" w:lineRule="auto"/>
        <w:rPr>
          <w:rStyle w:val="57"/>
          <w:rFonts w:ascii="新宋体" w:hAnsi="新宋体" w:eastAsia="新宋体"/>
        </w:rPr>
      </w:pPr>
    </w:p>
    <w:p>
      <w:pPr>
        <w:pStyle w:val="2"/>
        <w:ind w:firstLine="281"/>
        <w:rPr>
          <w:rStyle w:val="57"/>
          <w:rFonts w:ascii="新宋体" w:hAnsi="新宋体" w:eastAsia="新宋体"/>
        </w:rPr>
      </w:pPr>
      <w:r>
        <w:rPr>
          <w:rStyle w:val="57"/>
          <w:rFonts w:ascii="新宋体" w:hAnsi="新宋体" w:eastAsia="新宋体"/>
        </w:rPr>
        <w:br w:type="page"/>
      </w:r>
    </w:p>
    <w:p>
      <w:pPr>
        <w:pStyle w:val="20"/>
        <w:shd w:val="clear" w:color="auto" w:fill="FFFFFF"/>
        <w:spacing w:beforeAutospacing="0" w:afterAutospacing="0"/>
        <w:jc w:val="center"/>
        <w:outlineLvl w:val="0"/>
        <w:rPr>
          <w:b/>
          <w:sz w:val="36"/>
          <w:szCs w:val="36"/>
        </w:rPr>
      </w:pPr>
      <w:bookmarkStart w:id="143" w:name="_Toc37352820"/>
      <w:bookmarkStart w:id="144" w:name="_Toc8022"/>
      <w:r>
        <w:rPr>
          <w:rFonts w:hint="eastAsia"/>
          <w:b/>
          <w:sz w:val="36"/>
          <w:szCs w:val="36"/>
        </w:rPr>
        <w:t>第五章、</w:t>
      </w:r>
      <w:r>
        <w:rPr>
          <w:rFonts w:hint="eastAsia"/>
          <w:b/>
          <w:sz w:val="36"/>
          <w:szCs w:val="36"/>
          <w:lang w:eastAsia="zh-CN"/>
        </w:rPr>
        <w:t>预算编制说明</w:t>
      </w:r>
      <w:bookmarkEnd w:id="143"/>
      <w:bookmarkEnd w:id="144"/>
    </w:p>
    <w:p>
      <w:pPr>
        <w:widowControl/>
        <w:jc w:val="left"/>
      </w:pPr>
    </w:p>
    <w:p>
      <w:pPr>
        <w:pStyle w:val="2"/>
        <w:ind w:firstLine="21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第一节  工程预算书编制说明</w:t>
      </w:r>
    </w:p>
    <w:p>
      <w:pPr>
        <w:spacing w:line="360" w:lineRule="auto"/>
        <w:ind w:firstLine="420" w:firstLineChars="200"/>
        <w:rPr>
          <w:rFonts w:hint="eastAsia" w:ascii="宋体" w:hAnsi="宋体"/>
          <w:szCs w:val="21"/>
        </w:rPr>
      </w:pPr>
      <w:r>
        <w:rPr>
          <w:rFonts w:hint="eastAsia" w:ascii="宋体" w:hAnsi="宋体"/>
          <w:szCs w:val="21"/>
        </w:rPr>
        <w:t>1.1 本项目不编制工程量清单，需要投标人根据有合同约束力的图纸以及潜在投标人现场实际测量的数据自行编制以综合计价或工程量清单形式的工程预算书。计量采用中华人民共和国法定计量单位。</w:t>
      </w:r>
    </w:p>
    <w:p>
      <w:pPr>
        <w:spacing w:line="360" w:lineRule="auto"/>
        <w:ind w:firstLine="420" w:firstLineChars="200"/>
        <w:rPr>
          <w:rFonts w:hint="eastAsia" w:ascii="宋体" w:hAnsi="宋体"/>
          <w:szCs w:val="21"/>
        </w:rPr>
      </w:pPr>
      <w:r>
        <w:rPr>
          <w:rFonts w:hint="eastAsia" w:ascii="宋体" w:hAnsi="宋体"/>
          <w:szCs w:val="21"/>
        </w:rPr>
        <w:t>1.2本项目报价书须按照最近一期《开封市工程造价信息》中材料价格编制，进行编制工程报价书，按照最近一期《开封市造价信息》进行报价，不足部分按市场现行价格进行报价。</w:t>
      </w:r>
    </w:p>
    <w:p>
      <w:pPr>
        <w:spacing w:line="360" w:lineRule="auto"/>
        <w:ind w:firstLine="420" w:firstLineChars="200"/>
        <w:rPr>
          <w:rFonts w:hint="eastAsia" w:ascii="宋体" w:hAnsi="宋体"/>
          <w:szCs w:val="21"/>
        </w:rPr>
      </w:pPr>
      <w:r>
        <w:rPr>
          <w:rFonts w:hint="eastAsia" w:ascii="宋体" w:hAnsi="宋体"/>
          <w:szCs w:val="21"/>
        </w:rPr>
        <w:t>1.3 工程报价书中的每一子目须填入单价或价格，且只允许有一个报价。</w:t>
      </w:r>
    </w:p>
    <w:p>
      <w:pPr>
        <w:spacing w:line="360" w:lineRule="auto"/>
        <w:ind w:firstLine="420" w:firstLineChars="200"/>
        <w:rPr>
          <w:rFonts w:hint="eastAsia" w:ascii="宋体" w:hAnsi="宋体"/>
          <w:szCs w:val="21"/>
        </w:rPr>
      </w:pPr>
      <w:r>
        <w:rPr>
          <w:rFonts w:hint="eastAsia" w:ascii="宋体" w:hAnsi="宋体"/>
          <w:szCs w:val="21"/>
        </w:rPr>
        <w:t>1.4 工程报价书中标价，应包括所需人工费、施工机械使用费、材料费、其他（运杂费、质检费、安装费、缺陷修复费、保险费，以及合同明示或暗示的风险、责任和义务等），以及管理费、利润、税金、工程一切险费用等。</w:t>
      </w:r>
    </w:p>
    <w:p>
      <w:pPr>
        <w:spacing w:line="360" w:lineRule="auto"/>
        <w:ind w:firstLine="420" w:firstLineChars="200"/>
        <w:rPr>
          <w:rFonts w:hint="eastAsia" w:ascii="宋体" w:hAnsi="宋体"/>
          <w:szCs w:val="21"/>
        </w:rPr>
      </w:pPr>
      <w:r>
        <w:rPr>
          <w:rFonts w:hint="eastAsia" w:ascii="宋体" w:hAnsi="宋体"/>
          <w:szCs w:val="21"/>
        </w:rPr>
        <w:t>1.5 工程报价书中投标人没有填入单价或价格的子目，其费用视为己分摊在工程报价书中其他相关子目的单价或价格之中。</w:t>
      </w:r>
    </w:p>
    <w:p>
      <w:pPr>
        <w:bidi w:val="0"/>
        <w:ind w:firstLine="420" w:firstLineChars="200"/>
        <w:jc w:val="left"/>
        <w:outlineLvl w:val="9"/>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1.6本项目招标范围为图纸设计的全部内容及投标人现场勘察结果。</w:t>
      </w:r>
    </w:p>
    <w:p>
      <w:pPr>
        <w:pStyle w:val="2"/>
        <w:ind w:firstLine="210"/>
      </w:pPr>
    </w:p>
    <w:p>
      <w:pPr>
        <w:pStyle w:val="2"/>
        <w:ind w:firstLine="210"/>
      </w:pPr>
    </w:p>
    <w:p>
      <w:pPr>
        <w:pStyle w:val="2"/>
        <w:ind w:firstLine="210"/>
      </w:pPr>
    </w:p>
    <w:p>
      <w:pPr>
        <w:rPr>
          <w:rFonts w:hint="eastAsia"/>
          <w:b/>
          <w:sz w:val="36"/>
          <w:szCs w:val="36"/>
        </w:rPr>
      </w:pPr>
      <w:r>
        <w:rPr>
          <w:rFonts w:hint="eastAsia"/>
          <w:b/>
          <w:sz w:val="36"/>
          <w:szCs w:val="36"/>
        </w:rPr>
        <w:br w:type="page"/>
      </w:r>
    </w:p>
    <w:p>
      <w:pPr>
        <w:pStyle w:val="20"/>
        <w:shd w:val="clear" w:color="auto" w:fill="FFFFFF"/>
        <w:spacing w:beforeAutospacing="0" w:afterAutospacing="0"/>
        <w:jc w:val="center"/>
        <w:outlineLvl w:val="0"/>
        <w:rPr>
          <w:b/>
          <w:sz w:val="36"/>
          <w:szCs w:val="36"/>
        </w:rPr>
      </w:pPr>
      <w:bookmarkStart w:id="145" w:name="_Toc26963"/>
      <w:r>
        <w:rPr>
          <w:rFonts w:hint="eastAsia"/>
          <w:b/>
          <w:sz w:val="36"/>
          <w:szCs w:val="36"/>
        </w:rPr>
        <w:t>第</w:t>
      </w:r>
      <w:r>
        <w:rPr>
          <w:rFonts w:hint="eastAsia"/>
          <w:b/>
          <w:sz w:val="36"/>
          <w:szCs w:val="36"/>
          <w:lang w:eastAsia="zh-CN"/>
        </w:rPr>
        <w:t>六</w:t>
      </w:r>
      <w:r>
        <w:rPr>
          <w:rFonts w:hint="eastAsia"/>
          <w:b/>
          <w:sz w:val="36"/>
          <w:szCs w:val="36"/>
        </w:rPr>
        <w:t>章、图纸</w:t>
      </w:r>
      <w:bookmarkEnd w:id="145"/>
    </w:p>
    <w:p>
      <w:pPr>
        <w:widowControl/>
        <w:jc w:val="left"/>
      </w:pPr>
    </w:p>
    <w:p>
      <w:pPr>
        <w:pStyle w:val="2"/>
        <w:ind w:firstLine="210"/>
        <w:jc w:val="center"/>
      </w:pPr>
      <w:r>
        <w:rPr>
          <w:rFonts w:hint="eastAsia"/>
        </w:rPr>
        <w:t>（</w:t>
      </w:r>
      <w:r>
        <w:rPr>
          <w:rFonts w:hint="eastAsia" w:ascii="宋体" w:cs="宋体"/>
          <w:kern w:val="0"/>
          <w:szCs w:val="21"/>
        </w:rPr>
        <w:t>附件处自行下载</w:t>
      </w:r>
      <w:r>
        <w:rPr>
          <w:rFonts w:hint="eastAsia"/>
        </w:rPr>
        <w:t>）</w:t>
      </w:r>
    </w:p>
    <w:p>
      <w:pPr>
        <w:pStyle w:val="2"/>
        <w:ind w:firstLine="210"/>
      </w:pPr>
    </w:p>
    <w:p>
      <w:pPr>
        <w:pStyle w:val="2"/>
        <w:ind w:firstLine="210"/>
      </w:pPr>
    </w:p>
    <w:p>
      <w:pPr>
        <w:pStyle w:val="2"/>
        <w:ind w:firstLine="210"/>
      </w:pPr>
    </w:p>
    <w:p>
      <w:pPr>
        <w:rPr>
          <w:rFonts w:hint="eastAsia"/>
          <w:b/>
          <w:sz w:val="36"/>
          <w:szCs w:val="36"/>
        </w:rPr>
      </w:pPr>
      <w:bookmarkStart w:id="146" w:name="_Toc11899_WPSOffice_Level1"/>
    </w:p>
    <w:p>
      <w:pPr>
        <w:rPr>
          <w:rFonts w:hint="eastAsia"/>
          <w:b/>
          <w:sz w:val="36"/>
          <w:szCs w:val="36"/>
        </w:rPr>
      </w:pPr>
      <w:r>
        <w:rPr>
          <w:rFonts w:hint="eastAsia"/>
          <w:b/>
          <w:sz w:val="36"/>
          <w:szCs w:val="36"/>
        </w:rPr>
        <w:br w:type="page"/>
      </w:r>
    </w:p>
    <w:p>
      <w:pPr>
        <w:pStyle w:val="20"/>
        <w:shd w:val="clear" w:color="auto" w:fill="FFFFFF"/>
        <w:spacing w:beforeAutospacing="0" w:afterAutospacing="0"/>
        <w:jc w:val="center"/>
        <w:outlineLvl w:val="0"/>
        <w:rPr>
          <w:b/>
          <w:sz w:val="36"/>
          <w:szCs w:val="36"/>
        </w:rPr>
      </w:pPr>
      <w:bookmarkStart w:id="147" w:name="_Toc17729"/>
      <w:r>
        <w:rPr>
          <w:rFonts w:hint="eastAsia"/>
          <w:b/>
          <w:sz w:val="36"/>
          <w:szCs w:val="36"/>
        </w:rPr>
        <w:t>第</w:t>
      </w:r>
      <w:r>
        <w:rPr>
          <w:rFonts w:hint="eastAsia"/>
          <w:b/>
          <w:sz w:val="36"/>
          <w:szCs w:val="36"/>
          <w:lang w:eastAsia="zh-CN"/>
        </w:rPr>
        <w:t>七</w:t>
      </w:r>
      <w:r>
        <w:rPr>
          <w:rFonts w:hint="eastAsia"/>
          <w:b/>
          <w:sz w:val="36"/>
          <w:szCs w:val="36"/>
        </w:rPr>
        <w:t>章 响应文件格式</w:t>
      </w:r>
      <w:bookmarkEnd w:id="146"/>
      <w:bookmarkEnd w:id="147"/>
    </w:p>
    <w:p>
      <w:pPr>
        <w:pStyle w:val="10"/>
        <w:overflowPunct w:val="0"/>
        <w:spacing w:line="360" w:lineRule="auto"/>
        <w:ind w:firstLine="0"/>
        <w:rPr>
          <w:rFonts w:ascii="宋体" w:hAnsi="宋体"/>
          <w:b/>
          <w:sz w:val="28"/>
          <w:szCs w:val="28"/>
        </w:rPr>
      </w:pPr>
    </w:p>
    <w:p>
      <w:pPr>
        <w:spacing w:line="360" w:lineRule="auto"/>
        <w:jc w:val="center"/>
        <w:rPr>
          <w:rFonts w:ascii="宋体" w:hAnsi="宋体"/>
          <w:b/>
          <w:sz w:val="28"/>
          <w:szCs w:val="28"/>
          <w:u w:val="single"/>
        </w:rPr>
      </w:pPr>
    </w:p>
    <w:p>
      <w:pPr>
        <w:spacing w:line="360" w:lineRule="auto"/>
        <w:jc w:val="center"/>
        <w:rPr>
          <w:rFonts w:ascii="宋体" w:hAnsi="宋体"/>
          <w:sz w:val="40"/>
          <w:szCs w:val="40"/>
        </w:rPr>
      </w:pPr>
      <w:r>
        <w:rPr>
          <w:rFonts w:hint="eastAsia" w:ascii="宋体" w:hAnsi="宋体"/>
          <w:b/>
          <w:sz w:val="40"/>
          <w:szCs w:val="40"/>
          <w:u w:val="single"/>
        </w:rPr>
        <w:t xml:space="preserve">                      </w:t>
      </w:r>
      <w:bookmarkStart w:id="148" w:name="_Toc12773_WPSOffice_Level1"/>
      <w:bookmarkStart w:id="149" w:name="_Toc26563_WPSOffice_Level1"/>
      <w:r>
        <w:rPr>
          <w:rFonts w:hint="eastAsia" w:ascii="宋体" w:hAnsi="宋体"/>
          <w:b/>
          <w:sz w:val="40"/>
          <w:szCs w:val="40"/>
        </w:rPr>
        <w:t>（项目名称）</w:t>
      </w:r>
      <w:bookmarkEnd w:id="148"/>
      <w:bookmarkEnd w:id="149"/>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b/>
          <w:sz w:val="24"/>
        </w:rPr>
      </w:pPr>
      <w:r>
        <w:rPr>
          <w:rFonts w:hint="eastAsia" w:ascii="新宋体" w:hAnsi="新宋体" w:eastAsia="新宋体"/>
          <w:b/>
          <w:sz w:val="52"/>
        </w:rPr>
        <w:t>竞争性磋商响应文件</w:t>
      </w:r>
    </w:p>
    <w:p>
      <w:pPr>
        <w:ind w:firstLine="2715" w:firstLineChars="1127"/>
        <w:rPr>
          <w:rFonts w:ascii="宋体" w:hAnsi="宋体"/>
          <w:sz w:val="24"/>
        </w:rPr>
      </w:pPr>
      <w:r>
        <w:rPr>
          <w:rFonts w:hint="eastAsia" w:ascii="宋体" w:hAnsi="宋体"/>
          <w:b/>
          <w:sz w:val="24"/>
        </w:rPr>
        <w:t xml:space="preserve">           项目编号：  </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pStyle w:val="12"/>
        <w:spacing w:line="600" w:lineRule="exact"/>
        <w:jc w:val="center"/>
        <w:rPr>
          <w:rFonts w:hAnsi="宋体"/>
          <w:sz w:val="24"/>
        </w:rPr>
      </w:pPr>
      <w:bookmarkStart w:id="150" w:name="_Toc14560_WPSOffice_Level1"/>
      <w:bookmarkStart w:id="151" w:name="_Toc4376_WPSOffice_Level1"/>
      <w:r>
        <w:rPr>
          <w:rFonts w:hint="eastAsia" w:hAnsi="宋体"/>
          <w:spacing w:val="8"/>
          <w:sz w:val="24"/>
        </w:rPr>
        <w:t>投  标  人：</w:t>
      </w:r>
      <w:r>
        <w:rPr>
          <w:rFonts w:hint="eastAsia" w:hAnsi="宋体"/>
          <w:spacing w:val="8"/>
          <w:sz w:val="24"/>
          <w:u w:val="single"/>
        </w:rPr>
        <w:t xml:space="preserve">               </w:t>
      </w:r>
      <w:r>
        <w:rPr>
          <w:rFonts w:hint="eastAsia" w:hAnsi="宋体"/>
          <w:sz w:val="24"/>
        </w:rPr>
        <w:t>（电子印章）</w:t>
      </w:r>
      <w:bookmarkEnd w:id="150"/>
      <w:bookmarkEnd w:id="151"/>
    </w:p>
    <w:p>
      <w:pPr>
        <w:pStyle w:val="12"/>
        <w:spacing w:line="600" w:lineRule="exact"/>
        <w:jc w:val="center"/>
        <w:rPr>
          <w:rFonts w:hAnsi="宋体"/>
          <w:sz w:val="24"/>
        </w:rPr>
      </w:pPr>
      <w:bookmarkStart w:id="152" w:name="_Toc5857_WPSOffice_Level1"/>
      <w:bookmarkStart w:id="153" w:name="_Toc17466_WPSOffice_Level1"/>
      <w:r>
        <w:rPr>
          <w:rFonts w:hint="eastAsia" w:hAnsi="宋体"/>
          <w:sz w:val="24"/>
        </w:rPr>
        <w:t>法定代表人或</w:t>
      </w:r>
      <w:r>
        <w:rPr>
          <w:rFonts w:hint="eastAsia" w:hAnsi="宋体"/>
          <w:spacing w:val="12"/>
          <w:sz w:val="24"/>
        </w:rPr>
        <w:t>委托代理人：</w:t>
      </w:r>
      <w:r>
        <w:rPr>
          <w:rFonts w:hint="eastAsia" w:hAnsi="宋体"/>
          <w:i/>
          <w:iCs/>
          <w:spacing w:val="12"/>
          <w:sz w:val="24"/>
          <w:u w:val="single"/>
        </w:rPr>
        <w:t xml:space="preserve">            </w:t>
      </w:r>
      <w:r>
        <w:rPr>
          <w:rFonts w:hint="eastAsia" w:hAnsi="宋体"/>
          <w:sz w:val="24"/>
        </w:rPr>
        <w:t>（签字或电子印章）</w:t>
      </w:r>
      <w:bookmarkEnd w:id="152"/>
      <w:bookmarkEnd w:id="153"/>
    </w:p>
    <w:p>
      <w:pPr>
        <w:pStyle w:val="12"/>
        <w:spacing w:line="600" w:lineRule="exact"/>
        <w:jc w:val="center"/>
        <w:rPr>
          <w:rFonts w:hAnsi="宋体"/>
          <w:sz w:val="24"/>
        </w:rPr>
      </w:pPr>
      <w:bookmarkStart w:id="154" w:name="_Toc19557_WPSOffice_Level1"/>
      <w:bookmarkStart w:id="155" w:name="_Toc23552_WPSOffice_Level1"/>
      <w:r>
        <w:rPr>
          <w:rFonts w:hint="eastAsia" w:hAnsi="宋体"/>
          <w:sz w:val="24"/>
        </w:rPr>
        <w:t xml:space="preserve">日 期：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bookmarkEnd w:id="154"/>
      <w:bookmarkEnd w:id="155"/>
    </w:p>
    <w:p>
      <w:pPr>
        <w:pStyle w:val="2"/>
        <w:ind w:firstLine="210"/>
        <w:rPr>
          <w:kern w:val="44"/>
        </w:rPr>
      </w:pPr>
    </w:p>
    <w:p>
      <w:pPr>
        <w:pStyle w:val="2"/>
        <w:ind w:firstLine="210"/>
        <w:rPr>
          <w:kern w:val="44"/>
        </w:rPr>
      </w:pPr>
      <w:r>
        <w:br w:type="page"/>
      </w:r>
    </w:p>
    <w:p>
      <w:pPr>
        <w:pStyle w:val="8"/>
        <w:jc w:val="center"/>
      </w:pPr>
      <w:bookmarkStart w:id="156" w:name="_Toc41492758"/>
      <w:bookmarkStart w:id="157" w:name="_Toc41492670"/>
      <w:bookmarkStart w:id="158" w:name="_Toc19829_WPSOffice_Level1"/>
      <w:bookmarkStart w:id="159" w:name="_Toc19772"/>
      <w:r>
        <w:rPr>
          <w:rFonts w:hint="eastAsia"/>
        </w:rPr>
        <w:t>一、磋商函及磋商函附录</w:t>
      </w:r>
      <w:bookmarkEnd w:id="156"/>
      <w:bookmarkEnd w:id="157"/>
      <w:bookmarkEnd w:id="158"/>
      <w:bookmarkEnd w:id="159"/>
    </w:p>
    <w:p>
      <w:pPr>
        <w:pStyle w:val="47"/>
        <w:ind w:firstLine="422"/>
        <w:jc w:val="center"/>
        <w:rPr>
          <w:rFonts w:eastAsia="宋体"/>
          <w:b/>
          <w:bCs/>
          <w:szCs w:val="23"/>
        </w:rPr>
      </w:pPr>
      <w:bookmarkStart w:id="160" w:name="_Toc152042578"/>
      <w:bookmarkStart w:id="161" w:name="_Toc152045789"/>
      <w:bookmarkStart w:id="162" w:name="_Toc144974858"/>
      <w:bookmarkStart w:id="163" w:name="_Toc179632809"/>
      <w:bookmarkStart w:id="164" w:name="_Toc481003252"/>
      <w:r>
        <w:rPr>
          <w:rFonts w:hint="eastAsia" w:eastAsia="宋体"/>
          <w:b/>
          <w:bCs/>
          <w:szCs w:val="23"/>
        </w:rPr>
        <w:t>（一）磋商函</w:t>
      </w:r>
      <w:bookmarkEnd w:id="160"/>
      <w:bookmarkEnd w:id="161"/>
      <w:bookmarkEnd w:id="162"/>
      <w:bookmarkEnd w:id="163"/>
      <w:bookmarkEnd w:id="164"/>
    </w:p>
    <w:p>
      <w:pPr>
        <w:spacing w:line="440" w:lineRule="exact"/>
        <w:rPr>
          <w:rFonts w:ascii="宋体" w:hAnsi="宋体" w:cs="宋体"/>
          <w:sz w:val="20"/>
        </w:rPr>
      </w:pP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440" w:lineRule="exact"/>
        <w:ind w:left="210" w:leftChars="100" w:firstLine="210" w:firstLineChars="1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eastAsia="zh-CN"/>
        </w:rPr>
        <w:t>竞争性</w:t>
      </w:r>
      <w:r>
        <w:rPr>
          <w:rFonts w:hint="eastAsia" w:ascii="宋体" w:hAnsi="宋体" w:cs="宋体"/>
          <w:szCs w:val="21"/>
        </w:rPr>
        <w:t>磋商文件的全部内容，愿意以人民币（大写）</w:t>
      </w:r>
      <w:r>
        <w:rPr>
          <w:rFonts w:hint="eastAsia" w:ascii="宋体" w:hAnsi="宋体" w:cs="宋体"/>
          <w:i/>
          <w:iCs/>
          <w:szCs w:val="21"/>
          <w:u w:val="single"/>
        </w:rPr>
        <w:t xml:space="preserve">          </w:t>
      </w:r>
      <w:r>
        <w:rPr>
          <w:rFonts w:hint="eastAsia" w:ascii="宋体" w:hAnsi="宋体" w:cs="宋体"/>
          <w:szCs w:val="21"/>
        </w:rPr>
        <w:t xml:space="preserve"> （小写）</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的投标报价，工期 </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w:t>
      </w:r>
    </w:p>
    <w:p>
      <w:pPr>
        <w:spacing w:line="440" w:lineRule="exact"/>
        <w:ind w:firstLine="420" w:firstLineChars="200"/>
        <w:rPr>
          <w:rFonts w:ascii="宋体" w:hAnsi="宋体" w:cs="宋体"/>
          <w:szCs w:val="21"/>
          <w:lang w:bidi="ar"/>
        </w:rPr>
      </w:pPr>
      <w:r>
        <w:rPr>
          <w:rFonts w:hint="eastAsia" w:ascii="宋体" w:hAnsi="宋体" w:cs="宋体"/>
          <w:szCs w:val="21"/>
        </w:rPr>
        <w:t>2．</w:t>
      </w:r>
      <w:r>
        <w:rPr>
          <w:rFonts w:hint="eastAsia" w:ascii="宋体" w:hAnsi="宋体" w:cs="宋体"/>
          <w:szCs w:val="21"/>
          <w:lang w:bidi="ar"/>
        </w:rPr>
        <w:t>我方承诺在投标有效期</w:t>
      </w:r>
      <w:r>
        <w:rPr>
          <w:rFonts w:hint="eastAsia" w:ascii="宋体" w:hAnsi="宋体" w:cs="宋体"/>
          <w:szCs w:val="21"/>
          <w:lang w:val="en-US" w:eastAsia="zh-CN" w:bidi="ar"/>
        </w:rPr>
        <w:t>6</w:t>
      </w:r>
      <w:r>
        <w:rPr>
          <w:rFonts w:hint="eastAsia" w:ascii="宋体" w:hAnsi="宋体" w:cs="宋体"/>
          <w:szCs w:val="21"/>
          <w:lang w:bidi="ar"/>
        </w:rPr>
        <w:t>0天内不修改、撤销投标文件。</w:t>
      </w:r>
    </w:p>
    <w:p>
      <w:pPr>
        <w:spacing w:line="440" w:lineRule="exact"/>
        <w:ind w:firstLine="420" w:firstLineChars="200"/>
        <w:rPr>
          <w:rFonts w:ascii="宋体" w:hAnsi="宋体" w:cs="宋体"/>
          <w:szCs w:val="21"/>
        </w:rPr>
      </w:pPr>
      <w:r>
        <w:rPr>
          <w:rFonts w:hint="eastAsia" w:ascii="宋体" w:hAnsi="宋体" w:cs="宋体"/>
          <w:szCs w:val="21"/>
          <w:lang w:bidi="ar"/>
        </w:rPr>
        <w:t>3.</w:t>
      </w:r>
      <w:r>
        <w:rPr>
          <w:rFonts w:hint="eastAsia" w:ascii="宋体" w:hAnsi="宋体" w:cs="宋体"/>
          <w:szCs w:val="21"/>
        </w:rPr>
        <w:t>随同本投标函提交投标保证金一份，金额为人民币（大写）</w:t>
      </w:r>
      <w:r>
        <w:rPr>
          <w:rFonts w:hint="eastAsia" w:ascii="宋体" w:hAnsi="宋体" w:cs="宋体"/>
          <w:i/>
          <w:iCs/>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4．如我方中标：</w:t>
      </w:r>
    </w:p>
    <w:p>
      <w:pPr>
        <w:spacing w:line="440" w:lineRule="exact"/>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40" w:lineRule="exact"/>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440" w:lineRule="exact"/>
        <w:ind w:firstLine="718" w:firstLineChars="342"/>
        <w:rPr>
          <w:rFonts w:ascii="宋体" w:hAnsi="宋体" w:cs="宋体"/>
          <w:szCs w:val="21"/>
        </w:rPr>
      </w:pPr>
      <w:r>
        <w:rPr>
          <w:rFonts w:hint="eastAsia" w:ascii="宋体" w:hAnsi="宋体" w:cs="宋体"/>
          <w:szCs w:val="21"/>
        </w:rPr>
        <w:t>（3）我方承诺按照磋商文件规定向你方递交履约担保。</w:t>
      </w:r>
    </w:p>
    <w:p>
      <w:pPr>
        <w:spacing w:line="440" w:lineRule="exact"/>
        <w:ind w:firstLine="420" w:firstLineChars="200"/>
        <w:rPr>
          <w:rFonts w:ascii="宋体" w:hAnsi="宋体" w:cs="宋体"/>
          <w:szCs w:val="21"/>
        </w:rPr>
      </w:pPr>
      <w:r>
        <w:rPr>
          <w:rFonts w:hint="eastAsia" w:ascii="宋体" w:hAnsi="宋体" w:cs="宋体"/>
          <w:szCs w:val="21"/>
        </w:rPr>
        <w:t xml:space="preserve">   （4）我方承诺在合同约定的期限内完成并移交全部合同工程。</w:t>
      </w:r>
    </w:p>
    <w:p>
      <w:pPr>
        <w:spacing w:line="440" w:lineRule="exact"/>
        <w:rPr>
          <w:rFonts w:ascii="宋体" w:hAnsi="宋体" w:cs="宋体"/>
          <w:szCs w:val="21"/>
        </w:rPr>
      </w:pPr>
      <w:r>
        <w:rPr>
          <w:rFonts w:hint="eastAsia" w:ascii="宋体" w:hAnsi="宋体" w:cs="宋体"/>
          <w:szCs w:val="21"/>
        </w:rPr>
        <w:t xml:space="preserve">    5．</w:t>
      </w:r>
      <w:r>
        <w:rPr>
          <w:rFonts w:hint="eastAsia" w:ascii="宋体" w:hAnsi="宋体" w:cs="宋体"/>
        </w:rPr>
        <w:t>我方在此声明，所递交的投标文件及有关资料内容完整、真实和准确，且不存在第二章“投标人须知”第1.4.3项规定的任何一种情形。</w:t>
      </w:r>
    </w:p>
    <w:p>
      <w:pPr>
        <w:spacing w:line="44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440" w:lineRule="exact"/>
        <w:ind w:firstLine="420" w:firstLineChars="200"/>
        <w:rPr>
          <w:rFonts w:ascii="宋体" w:hAnsi="宋体" w:cs="宋体"/>
          <w:szCs w:val="21"/>
        </w:rPr>
      </w:pPr>
    </w:p>
    <w:p>
      <w:pPr>
        <w:spacing w:line="440" w:lineRule="exact"/>
        <w:ind w:firstLine="3675" w:firstLineChars="1750"/>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rPr>
        <w:t xml:space="preserve"> （盖电子印章）</w:t>
      </w:r>
    </w:p>
    <w:p>
      <w:pPr>
        <w:spacing w:line="360" w:lineRule="auto"/>
        <w:ind w:firstLine="3702" w:firstLineChars="1763"/>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rPr>
        <w:t>签字或电子印章）</w:t>
      </w:r>
    </w:p>
    <w:p>
      <w:pPr>
        <w:spacing w:line="440" w:lineRule="exact"/>
        <w:ind w:firstLine="3675" w:firstLineChars="1750"/>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p>
    <w:p>
      <w:pPr>
        <w:spacing w:line="440" w:lineRule="exact"/>
        <w:ind w:firstLine="6300" w:firstLineChars="3000"/>
        <w:rPr>
          <w:rFonts w:ascii="宋体" w:hAnsi="宋体" w:cs="宋体"/>
          <w:szCs w:val="21"/>
        </w:rPr>
      </w:pPr>
      <w:r>
        <w:rPr>
          <w:rFonts w:hint="eastAsia" w:ascii="宋体" w:hAnsi="宋体" w:cs="宋体"/>
          <w:szCs w:val="21"/>
        </w:rPr>
        <w:t>年    月    日</w:t>
      </w:r>
    </w:p>
    <w:p>
      <w:pPr>
        <w:spacing w:line="440" w:lineRule="exact"/>
        <w:ind w:firstLine="5040" w:firstLineChars="2400"/>
        <w:rPr>
          <w:rFonts w:ascii="宋体" w:hAnsi="宋体" w:cs="宋体"/>
          <w:szCs w:val="21"/>
        </w:rPr>
      </w:pPr>
    </w:p>
    <w:p>
      <w:pPr>
        <w:spacing w:line="360" w:lineRule="auto"/>
        <w:rPr>
          <w:rFonts w:ascii="宋体" w:hAnsi="宋体" w:cs="宋体"/>
          <w:szCs w:val="21"/>
        </w:rPr>
      </w:pPr>
    </w:p>
    <w:p>
      <w:pPr>
        <w:pStyle w:val="2"/>
        <w:ind w:firstLine="210"/>
      </w:pPr>
    </w:p>
    <w:p>
      <w:pPr>
        <w:spacing w:line="360" w:lineRule="auto"/>
        <w:rPr>
          <w:rFonts w:ascii="宋体" w:hAnsi="宋体" w:cs="宋体"/>
          <w:szCs w:val="21"/>
        </w:rPr>
      </w:pPr>
    </w:p>
    <w:p>
      <w:pPr>
        <w:pStyle w:val="9"/>
        <w:keepNext w:val="0"/>
        <w:keepLines w:val="0"/>
        <w:numPr>
          <w:ilvl w:val="0"/>
          <w:numId w:val="5"/>
        </w:numPr>
        <w:spacing w:before="0" w:beforeAutospacing="1" w:after="0" w:afterAutospacing="1" w:line="240" w:lineRule="auto"/>
        <w:jc w:val="center"/>
      </w:pPr>
      <w:r>
        <w:br w:type="page"/>
      </w:r>
      <w:r>
        <w:rPr>
          <w:rFonts w:hint="eastAsia"/>
        </w:rPr>
        <w:t>磋商</w:t>
      </w:r>
      <w:r>
        <w:t>函附录</w:t>
      </w:r>
    </w:p>
    <w:tbl>
      <w:tblPr>
        <w:tblStyle w:val="21"/>
        <w:tblW w:w="0" w:type="auto"/>
        <w:jc w:val="center"/>
        <w:tblLayout w:type="fixed"/>
        <w:tblCellMar>
          <w:top w:w="0" w:type="dxa"/>
          <w:left w:w="10" w:type="dxa"/>
          <w:bottom w:w="0" w:type="dxa"/>
          <w:right w:w="10" w:type="dxa"/>
        </w:tblCellMar>
      </w:tblPr>
      <w:tblGrid>
        <w:gridCol w:w="2804"/>
        <w:gridCol w:w="981"/>
        <w:gridCol w:w="992"/>
        <w:gridCol w:w="975"/>
        <w:gridCol w:w="12"/>
        <w:gridCol w:w="721"/>
        <w:gridCol w:w="1252"/>
        <w:gridCol w:w="987"/>
      </w:tblGrid>
      <w:tr>
        <w:tblPrEx>
          <w:tblCellMar>
            <w:top w:w="0" w:type="dxa"/>
            <w:left w:w="10" w:type="dxa"/>
            <w:bottom w:w="0" w:type="dxa"/>
            <w:right w:w="10" w:type="dxa"/>
          </w:tblCellMar>
        </w:tblPrEx>
        <w:trPr>
          <w:trHeight w:val="909" w:hRule="atLeast"/>
          <w:jc w:val="center"/>
        </w:trPr>
        <w:tc>
          <w:tcPr>
            <w:tcW w:w="2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Cs w:val="21"/>
              </w:rPr>
            </w:pPr>
            <w:r>
              <w:rPr>
                <w:rFonts w:hint="eastAsia" w:ascii="宋体" w:hAnsi="宋体"/>
              </w:rPr>
              <w:t xml:space="preserve"> </w:t>
            </w:r>
            <w:r>
              <w:rPr>
                <w:rFonts w:hint="eastAsia" w:ascii="宋体" w:hAnsi="宋体"/>
                <w:szCs w:val="21"/>
              </w:rPr>
              <w:t>项目名称</w:t>
            </w:r>
          </w:p>
        </w:tc>
        <w:tc>
          <w:tcPr>
            <w:tcW w:w="592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rPr>
            </w:pPr>
          </w:p>
        </w:tc>
      </w:tr>
      <w:tr>
        <w:tblPrEx>
          <w:tblCellMar>
            <w:top w:w="0" w:type="dxa"/>
            <w:left w:w="10" w:type="dxa"/>
            <w:bottom w:w="0" w:type="dxa"/>
            <w:right w:w="10" w:type="dxa"/>
          </w:tblCellMar>
        </w:tblPrEx>
        <w:trPr>
          <w:trHeight w:val="844" w:hRule="atLeast"/>
          <w:jc w:val="center"/>
        </w:trPr>
        <w:tc>
          <w:tcPr>
            <w:tcW w:w="2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jc w:val="center"/>
              <w:rPr>
                <w:rFonts w:ascii="仿宋_GB2312" w:hAnsi="仿宋_GB2312" w:eastAsia="仿宋_GB2312"/>
                <w:sz w:val="24"/>
              </w:rPr>
            </w:pPr>
            <w:r>
              <w:rPr>
                <w:rFonts w:hint="eastAsia" w:ascii="宋体" w:hAnsi="宋体"/>
                <w:szCs w:val="21"/>
              </w:rPr>
              <w:t>投标人</w:t>
            </w:r>
          </w:p>
        </w:tc>
        <w:tc>
          <w:tcPr>
            <w:tcW w:w="592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jc w:val="center"/>
              <w:rPr>
                <w:rFonts w:ascii="仿宋_GB2312" w:hAnsi="仿宋_GB2312" w:eastAsia="仿宋_GB2312"/>
                <w:b/>
                <w:bCs/>
                <w:sz w:val="24"/>
              </w:rPr>
            </w:pPr>
          </w:p>
        </w:tc>
      </w:tr>
      <w:tr>
        <w:tblPrEx>
          <w:tblCellMar>
            <w:top w:w="0" w:type="dxa"/>
            <w:left w:w="10" w:type="dxa"/>
            <w:bottom w:w="0" w:type="dxa"/>
            <w:right w:w="10" w:type="dxa"/>
          </w:tblCellMar>
        </w:tblPrEx>
        <w:trPr>
          <w:trHeight w:val="699" w:hRule="atLeast"/>
          <w:jc w:val="center"/>
        </w:trPr>
        <w:tc>
          <w:tcPr>
            <w:tcW w:w="2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jc w:val="center"/>
              <w:rPr>
                <w:rFonts w:ascii="宋体" w:hAnsi="宋体"/>
                <w:szCs w:val="21"/>
              </w:rPr>
            </w:pPr>
            <w:r>
              <w:rPr>
                <w:rFonts w:hint="eastAsia" w:ascii="宋体" w:hAnsi="宋体"/>
                <w:szCs w:val="21"/>
              </w:rPr>
              <w:t>投标范围</w:t>
            </w:r>
          </w:p>
        </w:tc>
        <w:tc>
          <w:tcPr>
            <w:tcW w:w="592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jc w:val="center"/>
              <w:rPr>
                <w:rFonts w:ascii="仿宋_GB2312" w:hAnsi="仿宋_GB2312" w:eastAsia="仿宋_GB2312"/>
                <w:b/>
                <w:bCs/>
                <w:sz w:val="24"/>
              </w:rPr>
            </w:pPr>
          </w:p>
        </w:tc>
      </w:tr>
      <w:tr>
        <w:tblPrEx>
          <w:tblCellMar>
            <w:top w:w="0" w:type="dxa"/>
            <w:left w:w="10" w:type="dxa"/>
            <w:bottom w:w="0" w:type="dxa"/>
            <w:right w:w="10" w:type="dxa"/>
          </w:tblCellMar>
        </w:tblPrEx>
        <w:trPr>
          <w:trHeight w:val="699" w:hRule="atLeast"/>
          <w:jc w:val="center"/>
        </w:trPr>
        <w:tc>
          <w:tcPr>
            <w:tcW w:w="2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20" w:lineRule="exact"/>
              <w:jc w:val="center"/>
              <w:rPr>
                <w:rFonts w:ascii="宋体" w:hAnsi="宋体"/>
                <w:szCs w:val="21"/>
              </w:rPr>
            </w:pPr>
            <w:r>
              <w:rPr>
                <w:rFonts w:hint="eastAsia" w:ascii="宋体" w:hAnsi="宋体"/>
                <w:szCs w:val="21"/>
              </w:rPr>
              <w:t>投标报价</w:t>
            </w:r>
          </w:p>
        </w:tc>
        <w:tc>
          <w:tcPr>
            <w:tcW w:w="296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rPr>
                <w:rFonts w:ascii="宋体" w:hAnsi="宋体"/>
                <w:szCs w:val="21"/>
              </w:rPr>
            </w:pPr>
            <w:r>
              <w:rPr>
                <w:rFonts w:hint="eastAsia" w:ascii="宋体" w:hAnsi="宋体"/>
                <w:szCs w:val="21"/>
              </w:rPr>
              <w:t>（大写）</w:t>
            </w:r>
          </w:p>
        </w:tc>
        <w:tc>
          <w:tcPr>
            <w:tcW w:w="296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rPr>
                <w:rFonts w:ascii="宋体" w:hAnsi="宋体"/>
                <w:szCs w:val="21"/>
              </w:rPr>
            </w:pPr>
            <w:r>
              <w:rPr>
                <w:rFonts w:hint="eastAsia" w:ascii="宋体" w:hAnsi="宋体"/>
                <w:szCs w:val="21"/>
              </w:rPr>
              <w:t>（小写）</w:t>
            </w:r>
          </w:p>
        </w:tc>
      </w:tr>
      <w:tr>
        <w:tblPrEx>
          <w:tblCellMar>
            <w:top w:w="0" w:type="dxa"/>
            <w:left w:w="10" w:type="dxa"/>
            <w:bottom w:w="0" w:type="dxa"/>
            <w:right w:w="10" w:type="dxa"/>
          </w:tblCellMar>
        </w:tblPrEx>
        <w:trPr>
          <w:trHeight w:val="891" w:hRule="atLeast"/>
          <w:jc w:val="center"/>
        </w:trPr>
        <w:tc>
          <w:tcPr>
            <w:tcW w:w="2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jc w:val="center"/>
              <w:rPr>
                <w:rFonts w:ascii="宋体" w:hAnsi="宋体"/>
                <w:szCs w:val="21"/>
              </w:rPr>
            </w:pPr>
            <w:r>
              <w:rPr>
                <w:rFonts w:hint="eastAsia" w:ascii="宋体" w:hAnsi="宋体"/>
                <w:szCs w:val="21"/>
              </w:rPr>
              <w:t>投标质量</w:t>
            </w:r>
          </w:p>
        </w:tc>
        <w:tc>
          <w:tcPr>
            <w:tcW w:w="197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jc w:val="center"/>
              <w:rPr>
                <w:rFonts w:ascii="仿宋_GB2312" w:hAnsi="仿宋_GB2312" w:eastAsia="仿宋_GB2312"/>
                <w:b/>
                <w:bCs/>
                <w:sz w:val="24"/>
              </w:rPr>
            </w:pPr>
          </w:p>
        </w:tc>
        <w:tc>
          <w:tcPr>
            <w:tcW w:w="170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jc w:val="center"/>
              <w:rPr>
                <w:rFonts w:ascii="仿宋_GB2312" w:hAnsi="仿宋_GB2312" w:eastAsia="仿宋_GB2312"/>
                <w:b/>
                <w:bCs/>
                <w:sz w:val="24"/>
              </w:rPr>
            </w:pPr>
            <w:r>
              <w:rPr>
                <w:rFonts w:hint="eastAsia" w:ascii="宋体" w:hAnsi="宋体"/>
                <w:szCs w:val="21"/>
              </w:rPr>
              <w:t>工期</w:t>
            </w:r>
          </w:p>
        </w:tc>
        <w:tc>
          <w:tcPr>
            <w:tcW w:w="223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jc w:val="center"/>
              <w:rPr>
                <w:rFonts w:ascii="仿宋_GB2312" w:hAnsi="仿宋_GB2312" w:eastAsia="仿宋_GB2312"/>
                <w:b/>
                <w:bCs/>
                <w:sz w:val="24"/>
              </w:rPr>
            </w:pPr>
          </w:p>
        </w:tc>
      </w:tr>
      <w:tr>
        <w:tblPrEx>
          <w:tblCellMar>
            <w:top w:w="0" w:type="dxa"/>
            <w:left w:w="10" w:type="dxa"/>
            <w:bottom w:w="0" w:type="dxa"/>
            <w:right w:w="10" w:type="dxa"/>
          </w:tblCellMar>
        </w:tblPrEx>
        <w:trPr>
          <w:trHeight w:val="976" w:hRule="atLeast"/>
          <w:jc w:val="center"/>
        </w:trPr>
        <w:tc>
          <w:tcPr>
            <w:tcW w:w="28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jc w:val="center"/>
              <w:rPr>
                <w:rFonts w:ascii="宋体" w:hAnsi="宋体"/>
                <w:szCs w:val="21"/>
              </w:rPr>
            </w:pPr>
            <w:r>
              <w:rPr>
                <w:rFonts w:hint="eastAsia" w:ascii="宋体" w:hAnsi="宋体"/>
                <w:szCs w:val="21"/>
              </w:rPr>
              <w:t>项目经理</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20" w:lineRule="exact"/>
              <w:jc w:val="center"/>
              <w:rPr>
                <w:rFonts w:ascii="宋体" w:hAnsi="宋体"/>
                <w:szCs w:val="21"/>
              </w:rPr>
            </w:pPr>
            <w:r>
              <w:rPr>
                <w:rFonts w:hint="eastAsia" w:ascii="宋体" w:hAnsi="宋体"/>
                <w:szCs w:val="21"/>
              </w:rPr>
              <w:t>姓名</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jc w:val="center"/>
              <w:rPr>
                <w:rFonts w:ascii="宋体" w:hAnsi="宋体"/>
                <w:szCs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jc w:val="center"/>
              <w:rPr>
                <w:rFonts w:ascii="宋体" w:hAnsi="宋体"/>
                <w:szCs w:val="21"/>
              </w:rPr>
            </w:pPr>
            <w:r>
              <w:rPr>
                <w:rFonts w:hint="eastAsia" w:ascii="宋体" w:hAnsi="宋体"/>
                <w:szCs w:val="21"/>
              </w:rPr>
              <w:t>级别</w:t>
            </w:r>
          </w:p>
        </w:tc>
        <w:tc>
          <w:tcPr>
            <w:tcW w:w="73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jc w:val="center"/>
              <w:rPr>
                <w:rFonts w:ascii="宋体" w:hAnsi="宋体"/>
                <w:szCs w:val="21"/>
              </w:rPr>
            </w:pPr>
          </w:p>
        </w:tc>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spacing w:line="360" w:lineRule="auto"/>
              <w:ind w:left="-90"/>
              <w:jc w:val="center"/>
              <w:rPr>
                <w:rFonts w:ascii="宋体" w:hAnsi="宋体"/>
                <w:spacing w:val="-8"/>
                <w:szCs w:val="21"/>
              </w:rPr>
            </w:pPr>
            <w:r>
              <w:rPr>
                <w:rFonts w:hint="eastAsia" w:ascii="宋体" w:hAnsi="宋体"/>
                <w:spacing w:val="-8"/>
                <w:szCs w:val="21"/>
              </w:rPr>
              <w:t>注册编号</w:t>
            </w:r>
          </w:p>
        </w:tc>
        <w:tc>
          <w:tcPr>
            <w:tcW w:w="9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340"/>
              </w:tabs>
              <w:jc w:val="center"/>
              <w:rPr>
                <w:rFonts w:ascii="仿宋_GB2312" w:hAnsi="仿宋_GB2312" w:eastAsia="仿宋_GB2312"/>
                <w:sz w:val="24"/>
              </w:rPr>
            </w:pPr>
          </w:p>
        </w:tc>
      </w:tr>
    </w:tbl>
    <w:p>
      <w:pPr>
        <w:spacing w:line="360" w:lineRule="auto"/>
        <w:ind w:firstLine="630" w:firstLineChars="300"/>
        <w:rPr>
          <w:rFonts w:ascii="宋体" w:hAnsi="宋体"/>
          <w:bCs/>
        </w:rPr>
      </w:pPr>
      <w:r>
        <w:rPr>
          <w:rFonts w:hint="eastAsia" w:ascii="宋体" w:hAnsi="宋体"/>
        </w:rPr>
        <w:t>注：1、投标函附录需严格按照磋商文件要</w:t>
      </w:r>
      <w:r>
        <w:rPr>
          <w:rFonts w:hint="eastAsia" w:ascii="宋体" w:hAnsi="宋体"/>
          <w:bCs/>
        </w:rPr>
        <w:t>求编制，格式不得修改。</w:t>
      </w:r>
    </w:p>
    <w:p>
      <w:pPr>
        <w:pStyle w:val="50"/>
        <w:ind w:firstLine="0"/>
      </w:pPr>
    </w:p>
    <w:p>
      <w:pPr>
        <w:spacing w:line="360" w:lineRule="auto"/>
        <w:jc w:val="center"/>
        <w:rPr>
          <w:rFonts w:ascii="宋体" w:hAnsi="宋体"/>
          <w:bCs/>
        </w:rPr>
      </w:pPr>
      <w:r>
        <w:rPr>
          <w:rFonts w:hint="eastAsia" w:ascii="宋体" w:hAnsi="宋体"/>
          <w:bCs/>
        </w:rPr>
        <w:t xml:space="preserve">                           投标人：</w:t>
      </w:r>
      <w:r>
        <w:rPr>
          <w:rFonts w:hint="eastAsia" w:ascii="宋体" w:hAnsi="宋体"/>
          <w:bCs/>
          <w:u w:val="single"/>
        </w:rPr>
        <w:t xml:space="preserve">                                 </w:t>
      </w:r>
      <w:r>
        <w:rPr>
          <w:rFonts w:hint="eastAsia" w:ascii="宋体" w:hAnsi="宋体"/>
          <w:bCs/>
        </w:rPr>
        <w:t>（盖电子印章）</w:t>
      </w:r>
    </w:p>
    <w:p>
      <w:pPr>
        <w:spacing w:line="360" w:lineRule="auto"/>
        <w:jc w:val="center"/>
        <w:rPr>
          <w:rFonts w:ascii="宋体" w:hAnsi="宋体"/>
          <w:bCs/>
        </w:rPr>
      </w:pPr>
      <w:r>
        <w:rPr>
          <w:rFonts w:hint="eastAsia" w:ascii="宋体" w:hAnsi="宋体"/>
          <w:bCs/>
        </w:rPr>
        <w:t xml:space="preserve">                          </w:t>
      </w:r>
      <w:r>
        <w:rPr>
          <w:rFonts w:hint="eastAsia" w:ascii="宋体" w:hAnsi="宋体"/>
          <w:bCs/>
          <w:szCs w:val="21"/>
        </w:rPr>
        <w:t>法定代表人或其委托代理人</w:t>
      </w:r>
      <w:r>
        <w:rPr>
          <w:rFonts w:hint="eastAsia" w:ascii="宋体" w:hAnsi="宋体"/>
          <w:bCs/>
        </w:rPr>
        <w:t>：</w:t>
      </w:r>
      <w:r>
        <w:rPr>
          <w:rFonts w:hint="eastAsia" w:ascii="宋体" w:hAnsi="宋体"/>
          <w:bCs/>
          <w:u w:val="single"/>
        </w:rPr>
        <w:t xml:space="preserve">          </w:t>
      </w:r>
      <w:r>
        <w:rPr>
          <w:rFonts w:hint="eastAsia" w:ascii="宋体" w:hAnsi="宋体"/>
          <w:bCs/>
        </w:rPr>
        <w:t>（签字或</w:t>
      </w:r>
      <w:r>
        <w:rPr>
          <w:rFonts w:hint="eastAsia" w:ascii="宋体" w:hAnsi="宋体"/>
          <w:szCs w:val="21"/>
        </w:rPr>
        <w:t>盖电子印章</w:t>
      </w:r>
      <w:r>
        <w:rPr>
          <w:rFonts w:hint="eastAsia" w:ascii="宋体" w:hAnsi="宋体"/>
          <w:bCs/>
        </w:rPr>
        <w:t>）</w:t>
      </w:r>
    </w:p>
    <w:p>
      <w:pPr>
        <w:spacing w:line="360" w:lineRule="auto"/>
        <w:ind w:firstLine="4095"/>
        <w:rPr>
          <w:rFonts w:ascii="宋体" w:hAnsi="宋体"/>
          <w:bCs/>
        </w:rPr>
      </w:pPr>
      <w:r>
        <w:rPr>
          <w:rFonts w:hint="eastAsia" w:ascii="宋体" w:hAnsi="宋体"/>
          <w:bCs/>
          <w:u w:val="single"/>
        </w:rPr>
        <w:t xml:space="preserve">      </w:t>
      </w:r>
      <w:r>
        <w:rPr>
          <w:rFonts w:hint="eastAsia" w:ascii="宋体" w:hAnsi="宋体"/>
          <w:bCs/>
        </w:rPr>
        <w:t xml:space="preserve"> 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pStyle w:val="8"/>
        <w:jc w:val="center"/>
      </w:pPr>
      <w:r>
        <w:rPr>
          <w:rFonts w:hint="eastAsia"/>
          <w:sz w:val="30"/>
        </w:rPr>
        <w:br w:type="page"/>
      </w:r>
      <w:bookmarkStart w:id="165" w:name="_Toc17835"/>
      <w:bookmarkStart w:id="166" w:name="_Toc32426"/>
      <w:bookmarkStart w:id="167" w:name="_Toc29916_WPSOffice_Level1"/>
      <w:bookmarkStart w:id="168" w:name="_Toc9792_WPSOffice_Level1"/>
      <w:bookmarkStart w:id="169" w:name="_Toc41492759"/>
      <w:bookmarkStart w:id="170" w:name="_Toc41492671"/>
      <w:r>
        <w:rPr>
          <w:rFonts w:hint="eastAsia"/>
        </w:rPr>
        <w:t>二、法定代表人身份证明书</w:t>
      </w:r>
      <w:bookmarkEnd w:id="165"/>
      <w:bookmarkEnd w:id="166"/>
      <w:bookmarkEnd w:id="167"/>
      <w:bookmarkEnd w:id="168"/>
      <w:bookmarkEnd w:id="169"/>
      <w:bookmarkEnd w:id="170"/>
    </w:p>
    <w:p>
      <w:pPr>
        <w:spacing w:line="440" w:lineRule="exact"/>
        <w:jc w:val="center"/>
        <w:rPr>
          <w:rFonts w:ascii="宋体" w:hAnsi="宋体"/>
          <w:sz w:val="24"/>
        </w:rPr>
      </w:pPr>
    </w:p>
    <w:p>
      <w:pPr>
        <w:spacing w:line="560" w:lineRule="exact"/>
        <w:ind w:left="718" w:leftChars="342"/>
        <w:rPr>
          <w:rFonts w:ascii="宋体" w:hAnsi="宋体"/>
          <w:szCs w:val="21"/>
          <w:u w:val="single"/>
        </w:rPr>
      </w:pPr>
      <w:r>
        <w:rPr>
          <w:rFonts w:hint="eastAsia" w:ascii="宋体" w:hAnsi="宋体"/>
          <w:szCs w:val="21"/>
        </w:rPr>
        <w:t xml:space="preserve">投标人名称： </w:t>
      </w:r>
      <w:r>
        <w:rPr>
          <w:rFonts w:hint="eastAsia" w:ascii="宋体" w:hAnsi="宋体"/>
          <w:szCs w:val="21"/>
          <w:u w:val="single"/>
        </w:rPr>
        <w:t xml:space="preserve">                 </w:t>
      </w:r>
    </w:p>
    <w:p>
      <w:pPr>
        <w:spacing w:line="560" w:lineRule="exact"/>
        <w:ind w:left="718" w:leftChars="342"/>
        <w:rPr>
          <w:rFonts w:ascii="宋体" w:hAnsi="宋体"/>
          <w:szCs w:val="21"/>
          <w:u w:val="single"/>
        </w:rPr>
      </w:pPr>
      <w:r>
        <w:rPr>
          <w:rFonts w:hint="eastAsia" w:ascii="宋体" w:hAnsi="宋体"/>
          <w:szCs w:val="21"/>
        </w:rPr>
        <w:t>单位性质：</w:t>
      </w:r>
      <w:r>
        <w:rPr>
          <w:rFonts w:hint="eastAsia" w:ascii="宋体" w:hAnsi="宋体"/>
          <w:szCs w:val="21"/>
          <w:u w:val="single"/>
        </w:rPr>
        <w:t xml:space="preserve">                   </w:t>
      </w:r>
    </w:p>
    <w:p>
      <w:pPr>
        <w:spacing w:line="560" w:lineRule="exact"/>
        <w:ind w:left="718" w:leftChars="342"/>
        <w:rPr>
          <w:rFonts w:ascii="宋体" w:hAnsi="宋体"/>
          <w:szCs w:val="21"/>
          <w:u w:val="single"/>
        </w:rPr>
      </w:pPr>
      <w:r>
        <w:rPr>
          <w:rFonts w:hint="eastAsia" w:ascii="宋体" w:hAnsi="宋体"/>
          <w:szCs w:val="21"/>
        </w:rPr>
        <w:t xml:space="preserve">地    址： </w:t>
      </w:r>
      <w:r>
        <w:rPr>
          <w:rFonts w:hint="eastAsia" w:ascii="宋体" w:hAnsi="宋体"/>
          <w:szCs w:val="21"/>
          <w:u w:val="single"/>
        </w:rPr>
        <w:t xml:space="preserve">                  </w:t>
      </w:r>
    </w:p>
    <w:p>
      <w:pPr>
        <w:spacing w:line="560" w:lineRule="exact"/>
        <w:ind w:left="718" w:leftChars="342"/>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60" w:lineRule="exact"/>
        <w:ind w:left="718" w:leftChars="342"/>
        <w:rPr>
          <w:rFonts w:ascii="宋体" w:hAnsi="宋体"/>
          <w:szCs w:val="21"/>
          <w:u w:val="single"/>
        </w:rPr>
      </w:pPr>
      <w:r>
        <w:rPr>
          <w:rFonts w:hint="eastAsia" w:ascii="宋体" w:hAnsi="宋体"/>
          <w:szCs w:val="21"/>
        </w:rPr>
        <w:t>经营期限：</w:t>
      </w:r>
      <w:r>
        <w:rPr>
          <w:rFonts w:hint="eastAsia" w:ascii="宋体" w:hAnsi="宋体"/>
          <w:szCs w:val="21"/>
          <w:u w:val="single"/>
        </w:rPr>
        <w:t xml:space="preserve">                 </w:t>
      </w:r>
    </w:p>
    <w:p>
      <w:pPr>
        <w:spacing w:line="560" w:lineRule="exact"/>
        <w:ind w:left="718" w:leftChars="342"/>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560" w:lineRule="exact"/>
        <w:ind w:left="718" w:leftChars="342"/>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（投标人单位名称）的法定代表人。</w:t>
      </w:r>
    </w:p>
    <w:p>
      <w:pPr>
        <w:spacing w:line="440" w:lineRule="exact"/>
        <w:ind w:left="718" w:leftChars="342"/>
        <w:rPr>
          <w:rFonts w:ascii="宋体" w:hAnsi="宋体"/>
          <w:szCs w:val="21"/>
        </w:rPr>
      </w:pPr>
    </w:p>
    <w:p>
      <w:pPr>
        <w:spacing w:line="440" w:lineRule="exact"/>
        <w:ind w:left="718" w:leftChars="342"/>
        <w:rPr>
          <w:rFonts w:ascii="宋体" w:hAnsi="宋体"/>
          <w:szCs w:val="21"/>
        </w:rPr>
      </w:pPr>
    </w:p>
    <w:p>
      <w:pPr>
        <w:spacing w:line="440" w:lineRule="exact"/>
        <w:ind w:left="718" w:leftChars="342"/>
        <w:rPr>
          <w:rFonts w:ascii="宋体" w:hAnsi="宋体"/>
          <w:szCs w:val="21"/>
        </w:rPr>
      </w:pPr>
      <w:r>
        <w:rPr>
          <w:rFonts w:hint="eastAsia" w:ascii="宋体" w:hAnsi="宋体"/>
          <w:szCs w:val="21"/>
        </w:rPr>
        <w:t>特此证明。</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ind w:left="4773" w:leftChars="2151" w:hanging="256" w:hangingChars="122"/>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w:t>
      </w:r>
      <w:r>
        <w:rPr>
          <w:rFonts w:hint="eastAsia" w:ascii="宋体" w:hAnsi="宋体"/>
        </w:rPr>
        <w:t>电子印章</w:t>
      </w:r>
      <w:r>
        <w:rPr>
          <w:rFonts w:hint="eastAsia" w:ascii="宋体" w:hAnsi="宋体"/>
          <w:szCs w:val="21"/>
        </w:rPr>
        <w:t>）</w:t>
      </w:r>
    </w:p>
    <w:p>
      <w:pPr>
        <w:spacing w:line="440" w:lineRule="exact"/>
        <w:ind w:left="4773" w:leftChars="2151" w:hanging="256" w:hangingChars="122"/>
        <w:rPr>
          <w:rFonts w:ascii="宋体" w:hAnsi="宋体"/>
          <w:szCs w:val="21"/>
        </w:rPr>
      </w:pPr>
    </w:p>
    <w:p>
      <w:pPr>
        <w:spacing w:line="440" w:lineRule="exact"/>
        <w:ind w:left="3570"/>
        <w:rPr>
          <w:rFonts w:ascii="宋体" w:hAnsi="宋体"/>
          <w:bCs/>
          <w:szCs w:val="21"/>
        </w:rPr>
      </w:pPr>
      <w:r>
        <w:rPr>
          <w:rFonts w:hint="eastAsia" w:ascii="宋体" w:hAnsi="宋体"/>
          <w:bCs/>
          <w:szCs w:val="21"/>
        </w:rPr>
        <w:t>法定代表人：</w:t>
      </w:r>
      <w:r>
        <w:rPr>
          <w:rFonts w:hint="eastAsia" w:ascii="宋体" w:hAnsi="宋体"/>
          <w:bCs/>
          <w:szCs w:val="21"/>
          <w:u w:val="single"/>
        </w:rPr>
        <w:t xml:space="preserve">                       </w:t>
      </w:r>
      <w:r>
        <w:rPr>
          <w:rFonts w:hint="eastAsia" w:ascii="宋体" w:hAnsi="宋体"/>
          <w:bCs/>
          <w:szCs w:val="21"/>
        </w:rPr>
        <w:t>（签字或盖</w:t>
      </w:r>
      <w:r>
        <w:rPr>
          <w:rFonts w:hint="eastAsia" w:ascii="宋体" w:hAnsi="宋体"/>
        </w:rPr>
        <w:t>电子印章</w:t>
      </w:r>
      <w:r>
        <w:rPr>
          <w:rFonts w:hint="eastAsia" w:ascii="宋体" w:hAnsi="宋体"/>
          <w:bCs/>
          <w:szCs w:val="21"/>
        </w:rPr>
        <w:t xml:space="preserve">） </w:t>
      </w:r>
    </w:p>
    <w:p>
      <w:pPr>
        <w:spacing w:line="440" w:lineRule="exact"/>
        <w:ind w:left="4859" w:leftChars="2314" w:firstLine="840" w:firstLineChars="400"/>
        <w:rPr>
          <w:rFonts w:ascii="宋体" w:hAnsi="宋体"/>
          <w:szCs w:val="21"/>
          <w:u w:val="single"/>
        </w:rPr>
      </w:pPr>
    </w:p>
    <w:p>
      <w:pPr>
        <w:spacing w:line="440" w:lineRule="exact"/>
        <w:ind w:left="4859" w:leftChars="2314" w:firstLine="1260" w:firstLineChars="600"/>
        <w:rPr>
          <w:rFonts w:ascii="宋体" w:hAnsi="宋体"/>
          <w:szCs w:val="21"/>
        </w:rPr>
      </w:pPr>
      <w:r>
        <w:rPr>
          <w:rFonts w:hint="eastAsia" w:ascii="宋体" w:hAnsi="宋体"/>
          <w:szCs w:val="21"/>
        </w:rPr>
        <w:t>年   月   日</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pPr>
    </w:p>
    <w:p>
      <w:pPr>
        <w:spacing w:line="440" w:lineRule="exact"/>
        <w:jc w:val="center"/>
        <w:rPr>
          <w:rFonts w:ascii="宋体" w:hAnsi="宋体"/>
          <w:sz w:val="24"/>
        </w:rPr>
      </w:pPr>
    </w:p>
    <w:p>
      <w:pPr>
        <w:spacing w:line="440" w:lineRule="exact"/>
        <w:jc w:val="center"/>
        <w:rPr>
          <w:rFonts w:ascii="宋体" w:hAnsi="宋体"/>
          <w:sz w:val="24"/>
        </w:rPr>
      </w:pPr>
    </w:p>
    <w:p>
      <w:pPr>
        <w:pStyle w:val="8"/>
        <w:jc w:val="center"/>
      </w:pPr>
      <w:bookmarkStart w:id="171" w:name="_Toc16429"/>
      <w:bookmarkStart w:id="172" w:name="_Toc4138_WPSOffice_Level1"/>
      <w:bookmarkStart w:id="173" w:name="_Toc41492672"/>
      <w:bookmarkStart w:id="174" w:name="_Toc4238_WPSOffice_Level1"/>
      <w:bookmarkStart w:id="175" w:name="_Toc41492760"/>
      <w:r>
        <w:rPr>
          <w:rFonts w:hint="eastAsia"/>
        </w:rPr>
        <w:t>三、授权委托书</w:t>
      </w:r>
      <w:bookmarkEnd w:id="171"/>
      <w:bookmarkEnd w:id="172"/>
      <w:bookmarkEnd w:id="173"/>
      <w:bookmarkEnd w:id="174"/>
      <w:bookmarkEnd w:id="175"/>
    </w:p>
    <w:p>
      <w:pPr>
        <w:spacing w:line="440" w:lineRule="exact"/>
        <w:rPr>
          <w:rFonts w:ascii="宋体" w:hAnsi="宋体"/>
          <w:szCs w:val="21"/>
        </w:rPr>
      </w:pPr>
    </w:p>
    <w:p>
      <w:pPr>
        <w:spacing w:line="440" w:lineRule="exact"/>
        <w:ind w:firstLine="42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 ）</w:t>
      </w:r>
      <w:r>
        <w:rPr>
          <w:rFonts w:hint="eastAsia" w:ascii="宋体" w:hAnsi="宋体"/>
          <w:szCs w:val="21"/>
          <w:u w:val="none"/>
          <w:lang w:eastAsia="zh-CN"/>
        </w:rPr>
        <w:t>竞争性磋商响应</w:t>
      </w:r>
      <w:r>
        <w:rPr>
          <w:rFonts w:hint="eastAsia" w:ascii="宋体" w:hAnsi="宋体"/>
          <w:szCs w:val="21"/>
        </w:rPr>
        <w:t>文件、签订合同和处理有关事宜，其法律后果由我方承担。</w:t>
      </w:r>
    </w:p>
    <w:p>
      <w:pPr>
        <w:spacing w:line="440" w:lineRule="exact"/>
        <w:rPr>
          <w:rFonts w:ascii="宋体" w:hAnsi="宋体"/>
          <w:szCs w:val="21"/>
        </w:rPr>
      </w:pPr>
      <w:r>
        <w:rPr>
          <w:rFonts w:hint="eastAsia" w:ascii="宋体" w:hAnsi="宋体"/>
          <w:szCs w:val="21"/>
        </w:rPr>
        <w:t xml:space="preserve">    委托期限：</w:t>
      </w:r>
    </w:p>
    <w:p>
      <w:pPr>
        <w:spacing w:line="440" w:lineRule="exact"/>
        <w:ind w:firstLine="420"/>
        <w:rPr>
          <w:rFonts w:ascii="宋体" w:hAnsi="宋体"/>
          <w:szCs w:val="21"/>
        </w:rPr>
      </w:pPr>
      <w:r>
        <w:rPr>
          <w:rFonts w:hint="eastAsia" w:ascii="宋体" w:hAnsi="宋体"/>
          <w:szCs w:val="21"/>
        </w:rPr>
        <w:t>代理人无转委托权。</w:t>
      </w:r>
    </w:p>
    <w:p>
      <w:pPr>
        <w:spacing w:line="440" w:lineRule="exact"/>
        <w:ind w:firstLine="420"/>
        <w:rPr>
          <w:rFonts w:ascii="宋体" w:hAnsi="宋体"/>
          <w:szCs w:val="21"/>
        </w:rPr>
      </w:pPr>
      <w:r>
        <w:rPr>
          <w:rFonts w:hint="eastAsia" w:ascii="宋体" w:hAnsi="宋体"/>
          <w:szCs w:val="21"/>
        </w:rPr>
        <w:t>附：法定代表人身份证明复印件及受托人身份证明复印件</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（盖电子印章）</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（签字或盖电子印章）</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（签字或盖电子印章）</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440" w:lineRule="exact"/>
        <w:rPr>
          <w:rFonts w:ascii="宋体" w:hAnsi="宋体"/>
          <w:szCs w:val="21"/>
        </w:rPr>
      </w:pPr>
    </w:p>
    <w:p>
      <w:pPr>
        <w:spacing w:line="440" w:lineRule="exact"/>
        <w:rPr>
          <w:rFonts w:ascii="宋体" w:hAnsi="宋体"/>
          <w:szCs w:val="21"/>
        </w:rPr>
      </w:pPr>
    </w:p>
    <w:p>
      <w:pPr>
        <w:tabs>
          <w:tab w:val="left" w:pos="5970"/>
        </w:tabs>
        <w:spacing w:line="560" w:lineRule="exact"/>
        <w:rPr>
          <w:rFonts w:ascii="宋体" w:hAnsi="宋体"/>
          <w:b/>
          <w:sz w:val="28"/>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8"/>
        <w:jc w:val="center"/>
      </w:pPr>
      <w:bookmarkStart w:id="176" w:name="_Toc5637_WPSOffice_Level1"/>
      <w:bookmarkStart w:id="177" w:name="_Toc1464"/>
      <w:r>
        <w:rPr>
          <w:szCs w:val="28"/>
        </w:rPr>
        <w:br w:type="page"/>
      </w:r>
      <w:bookmarkStart w:id="178" w:name="_Toc41492761"/>
      <w:bookmarkStart w:id="179" w:name="_Toc41492673"/>
      <w:bookmarkStart w:id="180" w:name="_Toc4792_WPSOffice_Level1"/>
      <w:bookmarkStart w:id="181" w:name="_Toc9834"/>
      <w:r>
        <w:rPr>
          <w:rFonts w:hint="eastAsia"/>
        </w:rPr>
        <w:t>四、投标保证金</w:t>
      </w:r>
      <w:bookmarkEnd w:id="178"/>
      <w:bookmarkEnd w:id="179"/>
      <w:bookmarkEnd w:id="180"/>
      <w:bookmarkEnd w:id="181"/>
    </w:p>
    <w:p>
      <w:pPr>
        <w:pStyle w:val="7"/>
        <w:numPr>
          <w:ilvl w:val="0"/>
          <w:numId w:val="0"/>
        </w:numPr>
        <w:ind w:left="840"/>
        <w:jc w:val="both"/>
        <w:rPr>
          <w:b w:val="0"/>
          <w:bCs/>
          <w:szCs w:val="28"/>
        </w:rPr>
      </w:pPr>
    </w:p>
    <w:p>
      <w:pPr>
        <w:pStyle w:val="7"/>
        <w:numPr>
          <w:ilvl w:val="0"/>
          <w:numId w:val="0"/>
        </w:numPr>
        <w:ind w:left="420"/>
        <w:rPr>
          <w:rStyle w:val="32"/>
          <w:rFonts w:hint="eastAsia" w:eastAsia="宋体"/>
          <w:b/>
          <w:bCs w:val="0"/>
          <w:lang w:eastAsia="zh-CN"/>
        </w:rPr>
        <w:sectPr>
          <w:headerReference r:id="rId7" w:type="default"/>
          <w:footerReference r:id="rId8" w:type="default"/>
          <w:pgSz w:w="11906" w:h="16838"/>
          <w:pgMar w:top="1134" w:right="1106" w:bottom="1134" w:left="1259" w:header="851" w:footer="992" w:gutter="0"/>
          <w:pgNumType w:fmt="decimal"/>
          <w:cols w:space="720" w:num="1"/>
          <w:titlePg/>
          <w:docGrid w:type="lines" w:linePitch="312" w:charSpace="0"/>
        </w:sectPr>
      </w:pPr>
      <w:bookmarkStart w:id="182" w:name="_Toc41492674"/>
      <w:bookmarkStart w:id="183" w:name="_Toc41492762"/>
      <w:bookmarkStart w:id="184" w:name="_Toc11991"/>
      <w:r>
        <w:rPr>
          <w:rFonts w:hint="eastAsia"/>
        </w:rPr>
        <w:t>附转账凭证、开户许可证扫描件；</w:t>
      </w:r>
      <w:r>
        <w:br w:type="page"/>
      </w:r>
      <w:bookmarkEnd w:id="176"/>
      <w:bookmarkEnd w:id="177"/>
      <w:r>
        <w:rPr>
          <w:rStyle w:val="32"/>
          <w:rFonts w:hint="eastAsia"/>
          <w:b/>
          <w:bCs w:val="0"/>
        </w:rPr>
        <w:t xml:space="preserve"> 五、已标价工程</w:t>
      </w:r>
      <w:bookmarkStart w:id="185" w:name="_Toc29309_WPSOffice_Level1"/>
      <w:bookmarkStart w:id="186" w:name="_Toc29127"/>
      <w:bookmarkStart w:id="187" w:name="_Toc11183_WPSOffice_Level1"/>
      <w:r>
        <w:rPr>
          <w:rStyle w:val="32"/>
          <w:rFonts w:hint="eastAsia" w:eastAsia="宋体"/>
          <w:b/>
          <w:bCs w:val="0"/>
          <w:lang w:eastAsia="zh-CN"/>
        </w:rPr>
        <w:t>预算书</w:t>
      </w:r>
    </w:p>
    <w:p>
      <w:pPr>
        <w:pStyle w:val="2"/>
        <w:rPr>
          <w:rFonts w:hint="eastAsia"/>
          <w:lang w:eastAsia="zh-CN"/>
        </w:rPr>
      </w:pPr>
    </w:p>
    <w:p>
      <w:pPr>
        <w:pStyle w:val="7"/>
        <w:numPr>
          <w:ilvl w:val="0"/>
          <w:numId w:val="0"/>
        </w:numPr>
        <w:ind w:left="420"/>
        <w:rPr>
          <w:b w:val="0"/>
          <w:bCs/>
          <w:szCs w:val="28"/>
        </w:rPr>
      </w:pPr>
      <w:r>
        <w:rPr>
          <w:rStyle w:val="32"/>
          <w:rFonts w:hint="eastAsia"/>
          <w:b/>
          <w:bCs w:val="0"/>
        </w:rPr>
        <w:t>六、 施工组织设计</w:t>
      </w:r>
      <w:bookmarkEnd w:id="182"/>
      <w:bookmarkEnd w:id="183"/>
      <w:bookmarkEnd w:id="184"/>
      <w:bookmarkEnd w:id="185"/>
      <w:bookmarkEnd w:id="186"/>
      <w:bookmarkEnd w:id="187"/>
    </w:p>
    <w:p/>
    <w:p>
      <w:pPr>
        <w:spacing w:before="312" w:beforeLines="100" w:after="156" w:afterLines="50"/>
        <w:rPr>
          <w:rFonts w:ascii="宋体" w:hAnsi="宋体"/>
          <w:b/>
          <w:sz w:val="28"/>
          <w:szCs w:val="28"/>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8"/>
        <w:jc w:val="center"/>
      </w:pPr>
      <w:bookmarkStart w:id="188" w:name="_Toc25816_WPSOffice_Level1"/>
      <w:bookmarkStart w:id="189" w:name="_Toc21567_WPSOffice_Level1"/>
      <w:bookmarkStart w:id="190" w:name="_Toc20823"/>
    </w:p>
    <w:p>
      <w:pPr>
        <w:pStyle w:val="8"/>
        <w:jc w:val="center"/>
      </w:pPr>
      <w:bookmarkStart w:id="191" w:name="_Toc28375"/>
      <w:bookmarkStart w:id="192" w:name="_Toc41492675"/>
      <w:bookmarkStart w:id="193" w:name="_Toc41492763"/>
      <w:r>
        <w:rPr>
          <w:rFonts w:hint="eastAsia"/>
        </w:rPr>
        <w:t>七、项目管理机构</w:t>
      </w:r>
      <w:bookmarkEnd w:id="188"/>
      <w:bookmarkEnd w:id="189"/>
      <w:bookmarkEnd w:id="190"/>
      <w:bookmarkEnd w:id="191"/>
      <w:bookmarkEnd w:id="192"/>
      <w:bookmarkEnd w:id="193"/>
    </w:p>
    <w:p>
      <w:pPr>
        <w:spacing w:line="440" w:lineRule="exact"/>
        <w:rPr>
          <w:rFonts w:ascii="宋体" w:hAnsi="宋体"/>
          <w:b/>
          <w:bCs/>
          <w:sz w:val="28"/>
        </w:rPr>
      </w:pPr>
    </w:p>
    <w:p>
      <w:pPr>
        <w:numPr>
          <w:ilvl w:val="0"/>
          <w:numId w:val="6"/>
        </w:numPr>
        <w:spacing w:line="440" w:lineRule="exact"/>
        <w:rPr>
          <w:rFonts w:ascii="宋体" w:hAnsi="宋体"/>
          <w:b/>
          <w:bCs/>
          <w:szCs w:val="21"/>
        </w:rPr>
      </w:pPr>
      <w:r>
        <w:rPr>
          <w:rFonts w:hint="eastAsia" w:ascii="宋体" w:hAnsi="宋体"/>
          <w:b/>
          <w:bCs/>
          <w:szCs w:val="21"/>
        </w:rPr>
        <w:t>项目管理机构组成表</w:t>
      </w:r>
    </w:p>
    <w:p>
      <w:pPr>
        <w:spacing w:line="440" w:lineRule="exact"/>
        <w:rPr>
          <w:rFonts w:ascii="宋体" w:hAnsi="宋体"/>
          <w:b/>
          <w:bCs/>
          <w:szCs w:val="21"/>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31" w:type="dxa"/>
            <w:vMerge w:val="restart"/>
          </w:tcPr>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职务</w:t>
            </w:r>
          </w:p>
        </w:tc>
        <w:tc>
          <w:tcPr>
            <w:tcW w:w="1231" w:type="dxa"/>
            <w:vMerge w:val="restart"/>
          </w:tcPr>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姓名</w:t>
            </w:r>
          </w:p>
        </w:tc>
        <w:tc>
          <w:tcPr>
            <w:tcW w:w="1232" w:type="dxa"/>
            <w:vMerge w:val="restart"/>
          </w:tcPr>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职称</w:t>
            </w:r>
          </w:p>
        </w:tc>
        <w:tc>
          <w:tcPr>
            <w:tcW w:w="4928" w:type="dxa"/>
            <w:gridSpan w:val="4"/>
          </w:tcPr>
          <w:p>
            <w:pPr>
              <w:spacing w:line="440" w:lineRule="exact"/>
              <w:jc w:val="center"/>
              <w:rPr>
                <w:rFonts w:ascii="宋体" w:hAnsi="宋体"/>
                <w:sz w:val="24"/>
              </w:rPr>
            </w:pPr>
            <w:r>
              <w:rPr>
                <w:rFonts w:hint="eastAsia" w:ascii="宋体" w:hAnsi="宋体"/>
                <w:sz w:val="24"/>
              </w:rPr>
              <w:t>执业或职业资格证明</w:t>
            </w:r>
          </w:p>
        </w:tc>
        <w:tc>
          <w:tcPr>
            <w:tcW w:w="1232" w:type="dxa"/>
          </w:tcPr>
          <w:p>
            <w:pPr>
              <w:spacing w:line="44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31" w:type="dxa"/>
            <w:vMerge w:val="continue"/>
          </w:tcPr>
          <w:p>
            <w:pPr>
              <w:spacing w:line="440" w:lineRule="exact"/>
              <w:jc w:val="center"/>
              <w:rPr>
                <w:rFonts w:ascii="宋体" w:hAnsi="宋体"/>
                <w:sz w:val="24"/>
              </w:rPr>
            </w:pPr>
          </w:p>
        </w:tc>
        <w:tc>
          <w:tcPr>
            <w:tcW w:w="1231" w:type="dxa"/>
            <w:vMerge w:val="continue"/>
          </w:tcPr>
          <w:p>
            <w:pPr>
              <w:spacing w:line="440" w:lineRule="exact"/>
              <w:jc w:val="center"/>
              <w:rPr>
                <w:rFonts w:ascii="宋体" w:hAnsi="宋体"/>
                <w:sz w:val="24"/>
              </w:rPr>
            </w:pPr>
          </w:p>
        </w:tc>
        <w:tc>
          <w:tcPr>
            <w:tcW w:w="1232" w:type="dxa"/>
            <w:vMerge w:val="continue"/>
          </w:tcPr>
          <w:p>
            <w:pPr>
              <w:spacing w:line="440" w:lineRule="exact"/>
              <w:jc w:val="center"/>
              <w:rPr>
                <w:rFonts w:ascii="宋体" w:hAnsi="宋体"/>
                <w:sz w:val="24"/>
              </w:rPr>
            </w:pPr>
          </w:p>
        </w:tc>
        <w:tc>
          <w:tcPr>
            <w:tcW w:w="1232" w:type="dxa"/>
          </w:tcPr>
          <w:p>
            <w:pPr>
              <w:spacing w:line="440" w:lineRule="exact"/>
              <w:jc w:val="center"/>
              <w:rPr>
                <w:rFonts w:ascii="宋体" w:hAnsi="宋体"/>
                <w:sz w:val="24"/>
              </w:rPr>
            </w:pPr>
            <w:r>
              <w:rPr>
                <w:rFonts w:hint="eastAsia" w:ascii="宋体" w:hAnsi="宋体"/>
                <w:sz w:val="24"/>
              </w:rPr>
              <w:t>证书名称</w:t>
            </w:r>
          </w:p>
        </w:tc>
        <w:tc>
          <w:tcPr>
            <w:tcW w:w="1232" w:type="dxa"/>
          </w:tcPr>
          <w:p>
            <w:pPr>
              <w:spacing w:line="440" w:lineRule="exact"/>
              <w:jc w:val="center"/>
              <w:rPr>
                <w:rFonts w:ascii="宋体" w:hAnsi="宋体"/>
                <w:sz w:val="24"/>
              </w:rPr>
            </w:pPr>
            <w:r>
              <w:rPr>
                <w:rFonts w:hint="eastAsia" w:ascii="宋体" w:hAnsi="宋体"/>
                <w:sz w:val="24"/>
              </w:rPr>
              <w:t>级别</w:t>
            </w:r>
          </w:p>
        </w:tc>
        <w:tc>
          <w:tcPr>
            <w:tcW w:w="1232" w:type="dxa"/>
          </w:tcPr>
          <w:p>
            <w:pPr>
              <w:spacing w:line="440" w:lineRule="exact"/>
              <w:jc w:val="center"/>
              <w:rPr>
                <w:rFonts w:ascii="宋体" w:hAnsi="宋体"/>
                <w:sz w:val="24"/>
              </w:rPr>
            </w:pPr>
            <w:r>
              <w:rPr>
                <w:rFonts w:hint="eastAsia" w:ascii="宋体" w:hAnsi="宋体"/>
                <w:sz w:val="24"/>
              </w:rPr>
              <w:t>证号</w:t>
            </w:r>
          </w:p>
        </w:tc>
        <w:tc>
          <w:tcPr>
            <w:tcW w:w="1232" w:type="dxa"/>
          </w:tcPr>
          <w:p>
            <w:pPr>
              <w:spacing w:line="440" w:lineRule="exact"/>
              <w:jc w:val="center"/>
              <w:rPr>
                <w:rFonts w:ascii="宋体" w:hAnsi="宋体"/>
                <w:sz w:val="24"/>
              </w:rPr>
            </w:pPr>
            <w:r>
              <w:rPr>
                <w:rFonts w:hint="eastAsia" w:ascii="宋体" w:hAnsi="宋体"/>
                <w:sz w:val="24"/>
              </w:rPr>
              <w:t>专业</w:t>
            </w:r>
          </w:p>
        </w:tc>
        <w:tc>
          <w:tcPr>
            <w:tcW w:w="1232" w:type="dxa"/>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1" w:type="dxa"/>
          </w:tcPr>
          <w:p>
            <w:pPr>
              <w:spacing w:line="440" w:lineRule="exact"/>
              <w:rPr>
                <w:rFonts w:ascii="宋体" w:hAnsi="宋体"/>
                <w:b/>
                <w:bCs/>
                <w:sz w:val="28"/>
              </w:rPr>
            </w:pPr>
          </w:p>
        </w:tc>
        <w:tc>
          <w:tcPr>
            <w:tcW w:w="1231"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c>
          <w:tcPr>
            <w:tcW w:w="1232" w:type="dxa"/>
          </w:tcPr>
          <w:p>
            <w:pPr>
              <w:spacing w:line="440" w:lineRule="exact"/>
              <w:rPr>
                <w:rFonts w:ascii="宋体" w:hAnsi="宋体"/>
                <w:b/>
                <w:bCs/>
                <w:sz w:val="28"/>
              </w:rPr>
            </w:pPr>
          </w:p>
        </w:tc>
      </w:tr>
    </w:tbl>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pStyle w:val="50"/>
        <w:ind w:firstLine="0"/>
      </w:pPr>
    </w:p>
    <w:p>
      <w:pPr>
        <w:numPr>
          <w:ilvl w:val="0"/>
          <w:numId w:val="6"/>
        </w:numPr>
        <w:spacing w:line="440" w:lineRule="exact"/>
        <w:jc w:val="center"/>
        <w:rPr>
          <w:rFonts w:ascii="宋体" w:hAnsi="宋体"/>
          <w:b/>
          <w:bCs/>
          <w:sz w:val="28"/>
        </w:rPr>
      </w:pPr>
      <w:r>
        <w:rPr>
          <w:rFonts w:hint="eastAsia" w:ascii="宋体" w:hAnsi="宋体"/>
          <w:b/>
          <w:bCs/>
          <w:sz w:val="28"/>
        </w:rPr>
        <w:t>主要人员简历表</w:t>
      </w:r>
    </w:p>
    <w:p>
      <w:pPr>
        <w:spacing w:line="440" w:lineRule="exact"/>
        <w:rPr>
          <w:rFonts w:ascii="宋体" w:hAnsi="宋体"/>
          <w:b/>
          <w:bCs/>
          <w:sz w:val="28"/>
        </w:rPr>
      </w:pPr>
    </w:p>
    <w:p>
      <w:pPr>
        <w:spacing w:line="440" w:lineRule="exact"/>
        <w:rPr>
          <w:rFonts w:ascii="宋体"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211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73" w:type="dxa"/>
          </w:tcPr>
          <w:p>
            <w:pPr>
              <w:spacing w:line="440" w:lineRule="exact"/>
              <w:jc w:val="center"/>
              <w:rPr>
                <w:rFonts w:ascii="宋体" w:hAnsi="宋体"/>
                <w:sz w:val="24"/>
              </w:rPr>
            </w:pPr>
            <w:r>
              <w:rPr>
                <w:rFonts w:hint="eastAsia" w:ascii="宋体" w:hAnsi="宋体"/>
                <w:sz w:val="24"/>
              </w:rPr>
              <w:t>姓名</w:t>
            </w:r>
          </w:p>
        </w:tc>
        <w:tc>
          <w:tcPr>
            <w:tcW w:w="1673" w:type="dxa"/>
          </w:tcPr>
          <w:p>
            <w:pPr>
              <w:spacing w:line="440" w:lineRule="exact"/>
              <w:jc w:val="center"/>
              <w:rPr>
                <w:rFonts w:ascii="宋体" w:hAnsi="宋体"/>
                <w:sz w:val="24"/>
              </w:rPr>
            </w:pPr>
          </w:p>
        </w:tc>
        <w:tc>
          <w:tcPr>
            <w:tcW w:w="1673" w:type="dxa"/>
          </w:tcPr>
          <w:p>
            <w:pPr>
              <w:spacing w:line="440" w:lineRule="exact"/>
              <w:jc w:val="center"/>
              <w:rPr>
                <w:rFonts w:ascii="宋体" w:hAnsi="宋体"/>
                <w:sz w:val="24"/>
              </w:rPr>
            </w:pPr>
            <w:r>
              <w:rPr>
                <w:rFonts w:hint="eastAsia" w:ascii="宋体" w:hAnsi="宋体"/>
                <w:sz w:val="24"/>
              </w:rPr>
              <w:t>年龄</w:t>
            </w:r>
          </w:p>
        </w:tc>
        <w:tc>
          <w:tcPr>
            <w:tcW w:w="1673" w:type="dxa"/>
          </w:tcPr>
          <w:p>
            <w:pPr>
              <w:spacing w:line="440" w:lineRule="exact"/>
              <w:jc w:val="center"/>
              <w:rPr>
                <w:rFonts w:ascii="宋体" w:hAnsi="宋体"/>
                <w:sz w:val="24"/>
              </w:rPr>
            </w:pPr>
          </w:p>
        </w:tc>
        <w:tc>
          <w:tcPr>
            <w:tcW w:w="2118" w:type="dxa"/>
          </w:tcPr>
          <w:p>
            <w:pPr>
              <w:spacing w:line="440" w:lineRule="exact"/>
              <w:jc w:val="center"/>
              <w:rPr>
                <w:rFonts w:ascii="宋体" w:hAnsi="宋体"/>
                <w:sz w:val="24"/>
              </w:rPr>
            </w:pPr>
            <w:r>
              <w:rPr>
                <w:rFonts w:hint="eastAsia" w:ascii="宋体" w:hAnsi="宋体"/>
                <w:sz w:val="24"/>
              </w:rPr>
              <w:t>学历</w:t>
            </w:r>
          </w:p>
        </w:tc>
        <w:tc>
          <w:tcPr>
            <w:tcW w:w="1230" w:type="dxa"/>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73" w:type="dxa"/>
          </w:tcPr>
          <w:p>
            <w:pPr>
              <w:spacing w:line="440" w:lineRule="exact"/>
              <w:jc w:val="center"/>
              <w:rPr>
                <w:rFonts w:ascii="宋体" w:hAnsi="宋体"/>
                <w:sz w:val="24"/>
              </w:rPr>
            </w:pPr>
            <w:r>
              <w:rPr>
                <w:rFonts w:hint="eastAsia" w:ascii="宋体" w:hAnsi="宋体"/>
                <w:sz w:val="24"/>
              </w:rPr>
              <w:t>职称</w:t>
            </w:r>
          </w:p>
        </w:tc>
        <w:tc>
          <w:tcPr>
            <w:tcW w:w="1673" w:type="dxa"/>
          </w:tcPr>
          <w:p>
            <w:pPr>
              <w:spacing w:line="440" w:lineRule="exact"/>
              <w:jc w:val="center"/>
              <w:rPr>
                <w:rFonts w:ascii="宋体" w:hAnsi="宋体"/>
                <w:sz w:val="24"/>
              </w:rPr>
            </w:pPr>
          </w:p>
        </w:tc>
        <w:tc>
          <w:tcPr>
            <w:tcW w:w="1673" w:type="dxa"/>
          </w:tcPr>
          <w:p>
            <w:pPr>
              <w:spacing w:line="440" w:lineRule="exact"/>
              <w:jc w:val="center"/>
              <w:rPr>
                <w:rFonts w:ascii="宋体" w:hAnsi="宋体"/>
                <w:sz w:val="24"/>
              </w:rPr>
            </w:pPr>
            <w:r>
              <w:rPr>
                <w:rFonts w:hint="eastAsia" w:ascii="宋体" w:hAnsi="宋体"/>
                <w:sz w:val="24"/>
              </w:rPr>
              <w:t>职务</w:t>
            </w:r>
          </w:p>
        </w:tc>
        <w:tc>
          <w:tcPr>
            <w:tcW w:w="1673" w:type="dxa"/>
          </w:tcPr>
          <w:p>
            <w:pPr>
              <w:spacing w:line="440" w:lineRule="exact"/>
              <w:jc w:val="center"/>
              <w:rPr>
                <w:rFonts w:ascii="宋体" w:hAnsi="宋体"/>
                <w:sz w:val="24"/>
              </w:rPr>
            </w:pPr>
          </w:p>
        </w:tc>
        <w:tc>
          <w:tcPr>
            <w:tcW w:w="2118" w:type="dxa"/>
          </w:tcPr>
          <w:p>
            <w:pPr>
              <w:spacing w:line="440" w:lineRule="exact"/>
              <w:jc w:val="center"/>
              <w:rPr>
                <w:rFonts w:ascii="宋体" w:hAnsi="宋体"/>
                <w:sz w:val="24"/>
              </w:rPr>
            </w:pPr>
            <w:r>
              <w:rPr>
                <w:rFonts w:hint="eastAsia" w:ascii="宋体" w:hAnsi="宋体"/>
                <w:sz w:val="24"/>
              </w:rPr>
              <w:t>拟在本项目任职</w:t>
            </w:r>
          </w:p>
        </w:tc>
        <w:tc>
          <w:tcPr>
            <w:tcW w:w="1230" w:type="dxa"/>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040" w:type="dxa"/>
            <w:gridSpan w:val="6"/>
          </w:tcPr>
          <w:p>
            <w:pPr>
              <w:spacing w:line="440" w:lineRule="exact"/>
              <w:jc w:val="center"/>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346" w:type="dxa"/>
            <w:gridSpan w:val="2"/>
          </w:tcPr>
          <w:p>
            <w:pPr>
              <w:spacing w:line="440" w:lineRule="exact"/>
              <w:rPr>
                <w:rFonts w:ascii="宋体" w:hAnsi="宋体"/>
                <w:sz w:val="24"/>
              </w:rPr>
            </w:pPr>
            <w:r>
              <w:rPr>
                <w:rFonts w:hint="eastAsia" w:ascii="宋体" w:hAnsi="宋体"/>
                <w:sz w:val="24"/>
              </w:rPr>
              <w:t>时间</w:t>
            </w:r>
          </w:p>
        </w:tc>
        <w:tc>
          <w:tcPr>
            <w:tcW w:w="3346" w:type="dxa"/>
            <w:gridSpan w:val="2"/>
          </w:tcPr>
          <w:p>
            <w:pPr>
              <w:spacing w:line="440" w:lineRule="exact"/>
              <w:rPr>
                <w:rFonts w:ascii="宋体" w:hAnsi="宋体"/>
                <w:sz w:val="24"/>
              </w:rPr>
            </w:pPr>
            <w:r>
              <w:rPr>
                <w:rFonts w:hint="eastAsia" w:ascii="宋体" w:hAnsi="宋体"/>
                <w:sz w:val="24"/>
              </w:rPr>
              <w:t>担任职务</w:t>
            </w:r>
          </w:p>
        </w:tc>
        <w:tc>
          <w:tcPr>
            <w:tcW w:w="3348" w:type="dxa"/>
            <w:gridSpan w:val="2"/>
          </w:tcPr>
          <w:p>
            <w:pPr>
              <w:spacing w:line="440" w:lineRule="exact"/>
              <w:rPr>
                <w:rFonts w:ascii="宋体" w:hAnsi="宋体"/>
                <w:sz w:val="24"/>
              </w:rPr>
            </w:pPr>
            <w:r>
              <w:rPr>
                <w:rFonts w:hint="eastAsia" w:ascii="宋体"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346" w:type="dxa"/>
            <w:gridSpan w:val="2"/>
          </w:tcPr>
          <w:p>
            <w:pPr>
              <w:spacing w:line="440" w:lineRule="exact"/>
              <w:rPr>
                <w:rFonts w:ascii="宋体" w:hAnsi="宋体"/>
                <w:sz w:val="24"/>
              </w:rPr>
            </w:pPr>
          </w:p>
        </w:tc>
        <w:tc>
          <w:tcPr>
            <w:tcW w:w="3346" w:type="dxa"/>
            <w:gridSpan w:val="2"/>
          </w:tcPr>
          <w:p>
            <w:pPr>
              <w:spacing w:line="440" w:lineRule="exact"/>
              <w:rPr>
                <w:rFonts w:ascii="宋体" w:hAnsi="宋体"/>
                <w:sz w:val="24"/>
              </w:rPr>
            </w:pPr>
          </w:p>
        </w:tc>
        <w:tc>
          <w:tcPr>
            <w:tcW w:w="3348" w:type="dxa"/>
            <w:gridSpan w:val="2"/>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46" w:type="dxa"/>
            <w:gridSpan w:val="2"/>
          </w:tcPr>
          <w:p>
            <w:pPr>
              <w:spacing w:line="440" w:lineRule="exact"/>
              <w:rPr>
                <w:rFonts w:ascii="宋体" w:hAnsi="宋体"/>
                <w:sz w:val="24"/>
              </w:rPr>
            </w:pPr>
          </w:p>
        </w:tc>
        <w:tc>
          <w:tcPr>
            <w:tcW w:w="3346" w:type="dxa"/>
            <w:gridSpan w:val="2"/>
          </w:tcPr>
          <w:p>
            <w:pPr>
              <w:spacing w:line="440" w:lineRule="exact"/>
              <w:rPr>
                <w:rFonts w:ascii="宋体" w:hAnsi="宋体"/>
                <w:sz w:val="24"/>
              </w:rPr>
            </w:pPr>
          </w:p>
        </w:tc>
        <w:tc>
          <w:tcPr>
            <w:tcW w:w="3348" w:type="dxa"/>
            <w:gridSpan w:val="2"/>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346" w:type="dxa"/>
            <w:gridSpan w:val="2"/>
          </w:tcPr>
          <w:p>
            <w:pPr>
              <w:spacing w:line="440" w:lineRule="exact"/>
              <w:rPr>
                <w:rFonts w:ascii="宋体" w:hAnsi="宋体"/>
                <w:sz w:val="24"/>
              </w:rPr>
            </w:pPr>
          </w:p>
        </w:tc>
        <w:tc>
          <w:tcPr>
            <w:tcW w:w="3346" w:type="dxa"/>
            <w:gridSpan w:val="2"/>
          </w:tcPr>
          <w:p>
            <w:pPr>
              <w:spacing w:line="440" w:lineRule="exact"/>
              <w:rPr>
                <w:rFonts w:ascii="宋体" w:hAnsi="宋体"/>
                <w:sz w:val="24"/>
              </w:rPr>
            </w:pPr>
          </w:p>
        </w:tc>
        <w:tc>
          <w:tcPr>
            <w:tcW w:w="3348" w:type="dxa"/>
            <w:gridSpan w:val="2"/>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346" w:type="dxa"/>
            <w:gridSpan w:val="2"/>
          </w:tcPr>
          <w:p>
            <w:pPr>
              <w:spacing w:line="440" w:lineRule="exact"/>
              <w:rPr>
                <w:rFonts w:ascii="宋体" w:hAnsi="宋体"/>
                <w:sz w:val="24"/>
              </w:rPr>
            </w:pPr>
          </w:p>
        </w:tc>
        <w:tc>
          <w:tcPr>
            <w:tcW w:w="3346" w:type="dxa"/>
            <w:gridSpan w:val="2"/>
          </w:tcPr>
          <w:p>
            <w:pPr>
              <w:spacing w:line="440" w:lineRule="exact"/>
              <w:rPr>
                <w:rFonts w:ascii="宋体" w:hAnsi="宋体"/>
                <w:sz w:val="24"/>
              </w:rPr>
            </w:pPr>
          </w:p>
        </w:tc>
        <w:tc>
          <w:tcPr>
            <w:tcW w:w="3348" w:type="dxa"/>
            <w:gridSpan w:val="2"/>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346" w:type="dxa"/>
            <w:gridSpan w:val="2"/>
          </w:tcPr>
          <w:p>
            <w:pPr>
              <w:spacing w:line="440" w:lineRule="exact"/>
              <w:rPr>
                <w:rFonts w:ascii="宋体" w:hAnsi="宋体"/>
                <w:sz w:val="24"/>
              </w:rPr>
            </w:pPr>
          </w:p>
        </w:tc>
        <w:tc>
          <w:tcPr>
            <w:tcW w:w="3346" w:type="dxa"/>
            <w:gridSpan w:val="2"/>
          </w:tcPr>
          <w:p>
            <w:pPr>
              <w:spacing w:line="440" w:lineRule="exact"/>
              <w:rPr>
                <w:rFonts w:ascii="宋体" w:hAnsi="宋体"/>
                <w:sz w:val="24"/>
              </w:rPr>
            </w:pPr>
          </w:p>
        </w:tc>
        <w:tc>
          <w:tcPr>
            <w:tcW w:w="3348" w:type="dxa"/>
            <w:gridSpan w:val="2"/>
          </w:tcPr>
          <w:p>
            <w:pPr>
              <w:spacing w:line="440" w:lineRule="exact"/>
              <w:rPr>
                <w:rFonts w:ascii="宋体" w:hAnsi="宋体"/>
                <w:sz w:val="24"/>
              </w:rPr>
            </w:pPr>
          </w:p>
        </w:tc>
      </w:tr>
    </w:tbl>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pStyle w:val="8"/>
        <w:jc w:val="center"/>
      </w:pPr>
      <w:bookmarkStart w:id="194" w:name="_Toc17889_WPSOffice_Level1"/>
      <w:bookmarkStart w:id="195" w:name="_Toc12249"/>
      <w:bookmarkStart w:id="196" w:name="_Toc19047_WPSOffice_Level1"/>
      <w:r>
        <w:br w:type="page"/>
      </w:r>
      <w:bookmarkStart w:id="197" w:name="_Toc41492676"/>
      <w:bookmarkStart w:id="198" w:name="_Toc41492764"/>
      <w:bookmarkStart w:id="199" w:name="_Toc17135"/>
      <w:r>
        <w:rPr>
          <w:rFonts w:hint="eastAsia"/>
        </w:rPr>
        <w:t>八、资格审查资料</w:t>
      </w:r>
      <w:bookmarkEnd w:id="194"/>
      <w:bookmarkEnd w:id="195"/>
      <w:bookmarkEnd w:id="196"/>
      <w:bookmarkEnd w:id="197"/>
      <w:bookmarkEnd w:id="198"/>
      <w:bookmarkEnd w:id="199"/>
    </w:p>
    <w:p>
      <w:pPr>
        <w:pStyle w:val="8"/>
        <w:jc w:val="center"/>
        <w:rPr>
          <w:rFonts w:ascii="宋体" w:hAnsi="宋体" w:cs="宋体"/>
          <w:color w:val="000000"/>
        </w:rPr>
      </w:pPr>
      <w:bookmarkStart w:id="200" w:name="_Toc247085891"/>
      <w:bookmarkStart w:id="201" w:name="_Toc356834023"/>
      <w:bookmarkStart w:id="202" w:name="_Toc296602618"/>
      <w:bookmarkStart w:id="203" w:name="_Toc246997116"/>
      <w:bookmarkStart w:id="204" w:name="_Toc152042597"/>
      <w:bookmarkStart w:id="205" w:name="_Toc144974876"/>
      <w:bookmarkStart w:id="206" w:name="_Toc353177933"/>
      <w:bookmarkStart w:id="207" w:name="_Toc246996373"/>
      <w:bookmarkStart w:id="208" w:name="_Toc152045808"/>
      <w:bookmarkStart w:id="209" w:name="_Toc179632828"/>
      <w:bookmarkStart w:id="210" w:name="_Toc9069"/>
      <w:bookmarkStart w:id="211" w:name="_Toc353303141"/>
      <w:bookmarkStart w:id="212" w:name="_Toc41492677"/>
      <w:bookmarkStart w:id="213" w:name="_Toc41492765"/>
      <w:bookmarkStart w:id="214" w:name="_Toc27273"/>
      <w:r>
        <w:rPr>
          <w:rFonts w:ascii="宋体" w:hAnsi="宋体" w:cs="宋体"/>
          <w:color w:val="000000"/>
        </w:rPr>
        <w:t>（一）投标人基本情况表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投标人名称</w:t>
            </w:r>
          </w:p>
        </w:tc>
        <w:tc>
          <w:tcPr>
            <w:tcW w:w="7737"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邮政编码</w:t>
            </w:r>
          </w:p>
        </w:tc>
        <w:tc>
          <w:tcPr>
            <w:tcW w:w="32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电 话</w:t>
            </w:r>
          </w:p>
        </w:tc>
        <w:tc>
          <w:tcPr>
            <w:tcW w:w="32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网 址</w:t>
            </w:r>
          </w:p>
        </w:tc>
        <w:tc>
          <w:tcPr>
            <w:tcW w:w="32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组织结构</w:t>
            </w:r>
          </w:p>
        </w:tc>
        <w:tc>
          <w:tcPr>
            <w:tcW w:w="7737"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电话</w:t>
            </w:r>
          </w:p>
        </w:tc>
        <w:tc>
          <w:tcPr>
            <w:tcW w:w="18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电话</w:t>
            </w:r>
          </w:p>
        </w:tc>
        <w:tc>
          <w:tcPr>
            <w:tcW w:w="18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5888"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技术负责人</w:t>
            </w:r>
          </w:p>
        </w:tc>
        <w:tc>
          <w:tcPr>
            <w:tcW w:w="27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高级职称人员</w:t>
            </w:r>
          </w:p>
        </w:tc>
        <w:tc>
          <w:tcPr>
            <w:tcW w:w="27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中级职称人员</w:t>
            </w:r>
          </w:p>
        </w:tc>
        <w:tc>
          <w:tcPr>
            <w:tcW w:w="27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初级职称人员</w:t>
            </w:r>
          </w:p>
        </w:tc>
        <w:tc>
          <w:tcPr>
            <w:tcW w:w="27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rPr>
            </w:pPr>
            <w:r>
              <w:rPr>
                <w:rFonts w:ascii="宋体" w:hAnsi="宋体"/>
                <w:szCs w:val="21"/>
              </w:rPr>
              <w:t>技工</w:t>
            </w:r>
          </w:p>
        </w:tc>
        <w:tc>
          <w:tcPr>
            <w:tcW w:w="27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宋体" w:hAnsi="宋体"/>
                <w:szCs w:val="21"/>
              </w:rPr>
            </w:pPr>
            <w:r>
              <w:rPr>
                <w:rFonts w:ascii="宋体" w:hAnsi="宋体"/>
                <w:szCs w:val="21"/>
              </w:rPr>
              <w:t>经营范围</w:t>
            </w:r>
          </w:p>
        </w:tc>
        <w:tc>
          <w:tcPr>
            <w:tcW w:w="7737"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p>
            <w:pPr>
              <w:topLinePunct/>
              <w:spacing w:line="440" w:lineRule="exact"/>
              <w:jc w:val="center"/>
              <w:rPr>
                <w:rFonts w:ascii="宋体" w:hAnsi="宋体"/>
                <w:szCs w:val="21"/>
              </w:rPr>
            </w:pPr>
          </w:p>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ascii="宋体" w:hAnsi="宋体"/>
                <w:szCs w:val="21"/>
              </w:rPr>
              <w:t>备注</w:t>
            </w:r>
          </w:p>
        </w:tc>
        <w:tc>
          <w:tcPr>
            <w:tcW w:w="7737"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bl>
    <w:p>
      <w:pPr>
        <w:spacing w:line="440" w:lineRule="exact"/>
        <w:rPr>
          <w:rFonts w:ascii="宋体" w:hAnsi="宋体"/>
          <w:sz w:val="28"/>
          <w:szCs w:val="28"/>
        </w:rPr>
      </w:pPr>
    </w:p>
    <w:p>
      <w:pPr>
        <w:spacing w:line="440" w:lineRule="exact"/>
        <w:rPr>
          <w:b/>
          <w:bCs/>
          <w:sz w:val="24"/>
        </w:rPr>
      </w:pPr>
    </w:p>
    <w:p>
      <w:pPr>
        <w:pStyle w:val="50"/>
      </w:pPr>
    </w:p>
    <w:p>
      <w:pPr>
        <w:spacing w:line="360" w:lineRule="auto"/>
        <w:rPr>
          <w:rFonts w:ascii="宋体" w:hAnsi="宋体" w:cs="宋体"/>
          <w:szCs w:val="21"/>
        </w:rPr>
      </w:pPr>
      <w:bookmarkStart w:id="215" w:name="_Toc31123"/>
    </w:p>
    <w:p>
      <w:pPr>
        <w:pStyle w:val="8"/>
        <w:jc w:val="center"/>
        <w:rPr>
          <w:rFonts w:ascii="宋体" w:hAnsi="宋体" w:cs="宋体"/>
          <w:color w:val="000000"/>
        </w:rPr>
      </w:pPr>
      <w:bookmarkStart w:id="216" w:name="_Toc10121"/>
      <w:bookmarkStart w:id="217" w:name="_Toc41492766"/>
      <w:bookmarkStart w:id="218" w:name="_Toc41492678"/>
      <w:bookmarkStart w:id="219" w:name="_Toc12696"/>
      <w:bookmarkStart w:id="220" w:name="_Toc31061"/>
      <w:bookmarkStart w:id="221" w:name="_Toc13754"/>
      <w:bookmarkStart w:id="222" w:name="_Toc11740430"/>
      <w:bookmarkStart w:id="223" w:name="_Toc21213"/>
      <w:r>
        <w:rPr>
          <w:rFonts w:hint="eastAsia" w:ascii="宋体" w:hAnsi="宋体" w:cs="宋体"/>
          <w:color w:val="000000"/>
        </w:rPr>
        <w:t>（二）近年完成的类似项目情况表</w:t>
      </w:r>
      <w:bookmarkEnd w:id="216"/>
      <w:bookmarkEnd w:id="217"/>
      <w:bookmarkEnd w:id="218"/>
      <w:bookmarkEnd w:id="219"/>
      <w:bookmarkEnd w:id="220"/>
      <w:bookmarkEnd w:id="221"/>
      <w:bookmarkEnd w:id="222"/>
      <w:bookmarkEnd w:id="22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项目名称</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项目所在地</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发包人名称</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发包人地址</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发包人电话</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合同价格</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开工日期</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rPr>
              <w:t>竣工</w:t>
            </w:r>
            <w:r>
              <w:rPr>
                <w:rFonts w:hint="eastAsia" w:ascii="宋体" w:hAnsi="宋体" w:cs="宋体"/>
                <w:color w:val="000000"/>
                <w:szCs w:val="21"/>
              </w:rPr>
              <w:t>日期</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承担的工作</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工程质量</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625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项目描述</w:t>
            </w:r>
          </w:p>
        </w:tc>
        <w:tc>
          <w:tcPr>
            <w:tcW w:w="6253" w:type="dxa"/>
          </w:tcPr>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253" w:type="dxa"/>
          </w:tcPr>
          <w:p>
            <w:pPr>
              <w:topLinePunct/>
              <w:spacing w:line="440" w:lineRule="exact"/>
              <w:rPr>
                <w:rFonts w:ascii="宋体" w:hAnsi="宋体" w:cs="宋体"/>
                <w:color w:val="000000"/>
                <w:szCs w:val="21"/>
              </w:rPr>
            </w:pPr>
          </w:p>
        </w:tc>
      </w:tr>
    </w:tbl>
    <w:p>
      <w:pPr>
        <w:spacing w:line="440" w:lineRule="exact"/>
        <w:rPr>
          <w:rFonts w:ascii="宋体" w:hAnsi="宋体" w:cs="宋体"/>
          <w:color w:val="000000"/>
          <w:sz w:val="23"/>
          <w:szCs w:val="23"/>
        </w:rPr>
      </w:pPr>
    </w:p>
    <w:p>
      <w:pPr>
        <w:spacing w:line="440" w:lineRule="exact"/>
        <w:rPr>
          <w:rFonts w:ascii="宋体" w:hAnsi="宋体" w:cs="宋体"/>
          <w:color w:val="000000"/>
          <w:sz w:val="23"/>
          <w:szCs w:val="23"/>
        </w:rPr>
      </w:pPr>
    </w:p>
    <w:p>
      <w:pPr>
        <w:pStyle w:val="8"/>
        <w:jc w:val="center"/>
        <w:rPr>
          <w:rFonts w:ascii="宋体" w:hAnsi="宋体" w:cs="宋体"/>
          <w:color w:val="000000"/>
          <w:sz w:val="30"/>
          <w:szCs w:val="30"/>
        </w:rPr>
      </w:pPr>
      <w:bookmarkStart w:id="224" w:name="_Toc31905"/>
      <w:bookmarkStart w:id="225" w:name="_Toc22473"/>
      <w:bookmarkStart w:id="226" w:name="_Toc22773"/>
      <w:bookmarkStart w:id="227" w:name="_Toc6555"/>
      <w:bookmarkStart w:id="228" w:name="_Toc11740431"/>
      <w:bookmarkStart w:id="229" w:name="_Toc41492679"/>
      <w:bookmarkStart w:id="230" w:name="_Toc41492767"/>
      <w:bookmarkStart w:id="231" w:name="_Toc14033"/>
      <w:r>
        <w:rPr>
          <w:rFonts w:hint="eastAsia" w:ascii="宋体" w:hAnsi="宋体" w:cs="宋体"/>
          <w:color w:val="000000"/>
          <w:sz w:val="30"/>
          <w:szCs w:val="30"/>
        </w:rPr>
        <w:t>（三）正在实施的和新承接的项目情况表</w:t>
      </w:r>
      <w:bookmarkEnd w:id="224"/>
      <w:bookmarkEnd w:id="225"/>
      <w:bookmarkEnd w:id="226"/>
      <w:bookmarkEnd w:id="227"/>
      <w:bookmarkEnd w:id="228"/>
      <w:bookmarkEnd w:id="229"/>
      <w:bookmarkEnd w:id="230"/>
      <w:bookmarkEnd w:id="231"/>
    </w:p>
    <w:p>
      <w:pPr>
        <w:spacing w:line="440" w:lineRule="exact"/>
        <w:rPr>
          <w:rFonts w:ascii="宋体" w:hAnsi="宋体" w:cs="宋体"/>
          <w:color w:val="000000"/>
          <w:sz w:val="20"/>
          <w:szCs w:val="20"/>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项目名称</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项目所在地</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发包人名称</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发包人地址</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发包人电话</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签约合同价</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开工日期</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计划</w:t>
            </w:r>
            <w:r>
              <w:rPr>
                <w:rFonts w:hint="eastAsia" w:ascii="宋体" w:hAnsi="宋体" w:cs="宋体"/>
                <w:color w:val="000000"/>
              </w:rPr>
              <w:t>竣工</w:t>
            </w:r>
            <w:r>
              <w:rPr>
                <w:rFonts w:hint="eastAsia" w:ascii="宋体" w:hAnsi="宋体" w:cs="宋体"/>
                <w:color w:val="000000"/>
                <w:szCs w:val="21"/>
              </w:rPr>
              <w:t>日期</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承担的工作</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工程质量</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6403" w:type="dxa"/>
          </w:tcPr>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项目描述</w:t>
            </w:r>
          </w:p>
        </w:tc>
        <w:tc>
          <w:tcPr>
            <w:tcW w:w="6403" w:type="dxa"/>
          </w:tcPr>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p>
            <w:pPr>
              <w:topLinePunct/>
              <w:spacing w:line="4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403" w:type="dxa"/>
          </w:tcPr>
          <w:p>
            <w:pPr>
              <w:topLinePunct/>
              <w:spacing w:line="440" w:lineRule="exact"/>
              <w:rPr>
                <w:rFonts w:ascii="宋体" w:hAnsi="宋体" w:cs="宋体"/>
                <w:color w:val="000000"/>
                <w:szCs w:val="21"/>
              </w:rPr>
            </w:pPr>
          </w:p>
        </w:tc>
      </w:tr>
    </w:tbl>
    <w:p>
      <w:pPr>
        <w:spacing w:line="440" w:lineRule="exact"/>
        <w:rPr>
          <w:rFonts w:ascii="宋体" w:hAnsi="宋体" w:cs="宋体"/>
          <w:color w:val="000000"/>
          <w:sz w:val="20"/>
          <w:szCs w:val="20"/>
        </w:rPr>
      </w:pPr>
    </w:p>
    <w:p>
      <w:pPr>
        <w:spacing w:line="440" w:lineRule="exact"/>
        <w:ind w:firstLine="500" w:firstLineChars="250"/>
        <w:jc w:val="center"/>
        <w:rPr>
          <w:rFonts w:ascii="宋体" w:hAnsi="宋体" w:cs="宋体"/>
          <w:color w:val="000000"/>
          <w:sz w:val="20"/>
          <w:szCs w:val="20"/>
        </w:rPr>
      </w:pPr>
    </w:p>
    <w:p/>
    <w:bookmarkEnd w:id="215"/>
    <w:p>
      <w:pPr>
        <w:pStyle w:val="8"/>
        <w:jc w:val="center"/>
      </w:pPr>
      <w:bookmarkStart w:id="232" w:name="_Toc477944335"/>
      <w:bookmarkStart w:id="233" w:name="_Toc26795"/>
      <w:bookmarkStart w:id="234" w:name="_Toc21208_WPSOffice_Level1"/>
      <w:bookmarkStart w:id="235" w:name="_Toc41492680"/>
      <w:bookmarkStart w:id="236" w:name="_Toc41492768"/>
      <w:bookmarkStart w:id="237" w:name="_Toc20748"/>
      <w:bookmarkStart w:id="238" w:name="_Toc29482_WPSOffice_Level1"/>
      <w:r>
        <w:rPr>
          <w:rFonts w:hint="eastAsia"/>
        </w:rPr>
        <w:t>九、服务承诺书</w:t>
      </w:r>
      <w:bookmarkEnd w:id="232"/>
      <w:bookmarkEnd w:id="233"/>
      <w:bookmarkEnd w:id="234"/>
      <w:bookmarkEnd w:id="235"/>
      <w:bookmarkEnd w:id="236"/>
      <w:bookmarkEnd w:id="237"/>
      <w:bookmarkEnd w:id="23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8" w:hRule="atLeast"/>
        </w:trPr>
        <w:tc>
          <w:tcPr>
            <w:tcW w:w="8973" w:type="dxa"/>
          </w:tcPr>
          <w:p>
            <w:pPr>
              <w:spacing w:line="360" w:lineRule="auto"/>
              <w:ind w:firstLine="420" w:firstLineChars="200"/>
              <w:rPr>
                <w:rFonts w:ascii="宋体" w:hAnsi="宋体"/>
                <w:szCs w:val="21"/>
              </w:rPr>
            </w:pPr>
          </w:p>
          <w:p>
            <w:pPr>
              <w:spacing w:line="560" w:lineRule="exact"/>
              <w:ind w:firstLine="420" w:firstLineChars="200"/>
              <w:rPr>
                <w:rFonts w:ascii="宋体" w:hAnsi="宋体"/>
                <w:szCs w:val="21"/>
              </w:rPr>
            </w:pPr>
            <w:r>
              <w:rPr>
                <w:rFonts w:hint="eastAsia" w:ascii="宋体" w:hAnsi="宋体"/>
                <w:szCs w:val="21"/>
              </w:rPr>
              <w:t>承诺内容：</w:t>
            </w:r>
          </w:p>
          <w:p>
            <w:pPr>
              <w:spacing w:line="560" w:lineRule="exact"/>
              <w:ind w:firstLine="420" w:firstLineChars="200"/>
              <w:rPr>
                <w:rFonts w:ascii="宋体" w:hAnsi="宋体"/>
                <w:szCs w:val="21"/>
              </w:rPr>
            </w:pPr>
          </w:p>
          <w:p>
            <w:pPr>
              <w:spacing w:line="560" w:lineRule="exact"/>
              <w:ind w:firstLine="420" w:firstLineChars="200"/>
              <w:rPr>
                <w:rFonts w:ascii="宋体" w:hAnsi="宋体"/>
                <w:szCs w:val="21"/>
              </w:rPr>
            </w:pPr>
          </w:p>
          <w:p>
            <w:pPr>
              <w:spacing w:line="560" w:lineRule="exact"/>
              <w:ind w:firstLine="420" w:firstLineChars="20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spacing w:line="560" w:lineRule="exact"/>
              <w:ind w:firstLine="420" w:firstLineChars="200"/>
              <w:jc w:val="righ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 xml:space="preserve"> （盖</w:t>
            </w:r>
            <w:r>
              <w:rPr>
                <w:rFonts w:hint="eastAsia" w:ascii="宋体" w:hAnsi="宋体"/>
              </w:rPr>
              <w:t>电子印章</w:t>
            </w:r>
            <w:r>
              <w:rPr>
                <w:rFonts w:hint="eastAsia" w:ascii="宋体" w:hAnsi="宋体"/>
                <w:szCs w:val="21"/>
              </w:rPr>
              <w:t>）</w:t>
            </w:r>
          </w:p>
          <w:p>
            <w:pPr>
              <w:spacing w:line="560" w:lineRule="exact"/>
              <w:ind w:firstLine="420" w:firstLineChars="200"/>
              <w:jc w:val="right"/>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（签字或盖</w:t>
            </w:r>
            <w:r>
              <w:rPr>
                <w:rFonts w:hint="eastAsia" w:ascii="宋体" w:hAnsi="宋体"/>
              </w:rPr>
              <w:t>电子印章</w:t>
            </w:r>
            <w:r>
              <w:rPr>
                <w:rFonts w:hint="eastAsia" w:ascii="宋体" w:hAnsi="宋体"/>
                <w:szCs w:val="21"/>
              </w:rPr>
              <w:t>）</w:t>
            </w:r>
          </w:p>
          <w:p>
            <w:pPr>
              <w:spacing w:line="560" w:lineRule="exact"/>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ascii="仿宋_GB2312" w:hAnsi="宋体" w:eastAsia="仿宋_GB2312"/>
                <w:sz w:val="30"/>
                <w:szCs w:val="30"/>
              </w:rPr>
            </w:pPr>
            <w:r>
              <w:rPr>
                <w:rFonts w:hint="eastAsia" w:ascii="仿宋_GB2312" w:hAnsi="宋体" w:eastAsia="仿宋_GB2312"/>
                <w:sz w:val="30"/>
                <w:szCs w:val="30"/>
              </w:rPr>
              <w:t xml:space="preserve"> </w:t>
            </w:r>
          </w:p>
          <w:p>
            <w:pPr>
              <w:spacing w:line="360" w:lineRule="auto"/>
              <w:ind w:firstLine="4935" w:firstLineChars="2350"/>
              <w:rPr>
                <w:rFonts w:ascii="宋体" w:hAnsi="宋体"/>
                <w:szCs w:val="21"/>
              </w:rPr>
            </w:pPr>
          </w:p>
          <w:p>
            <w:pPr>
              <w:rPr>
                <w:rFonts w:ascii="仿宋_GB2312" w:hAnsi="宋体" w:eastAsia="仿宋_GB2312"/>
                <w:sz w:val="30"/>
                <w:szCs w:val="30"/>
              </w:rPr>
            </w:pPr>
          </w:p>
        </w:tc>
      </w:tr>
    </w:tbl>
    <w:p>
      <w:pPr>
        <w:pStyle w:val="8"/>
        <w:jc w:val="center"/>
      </w:pPr>
      <w:bookmarkStart w:id="239" w:name="_Toc41492769"/>
      <w:bookmarkStart w:id="240" w:name="_Toc6486"/>
      <w:bookmarkStart w:id="241" w:name="_Toc41492681"/>
      <w:bookmarkStart w:id="242" w:name="_Toc479943273"/>
      <w:bookmarkStart w:id="243" w:name="_Toc16511"/>
      <w:bookmarkStart w:id="244" w:name="_Toc414008460"/>
      <w:bookmarkStart w:id="245" w:name="_Toc477952583"/>
      <w:bookmarkStart w:id="246" w:name="_Toc319_WPSOffice_Level1"/>
      <w:bookmarkStart w:id="247" w:name="_Toc22617_WPSOffice_Level1"/>
      <w:r>
        <w:rPr>
          <w:rFonts w:hint="eastAsia"/>
        </w:rPr>
        <w:t>十、项目经理无在建工程承诺书</w:t>
      </w:r>
      <w:bookmarkEnd w:id="239"/>
      <w:bookmarkEnd w:id="240"/>
      <w:bookmarkEnd w:id="241"/>
    </w:p>
    <w:p>
      <w:r>
        <w:rPr>
          <w:rFonts w:hint="eastAsia"/>
        </w:rPr>
        <w:t xml:space="preserve"> </w:t>
      </w:r>
      <w:r>
        <w:t xml:space="preserve">  </w:t>
      </w:r>
    </w:p>
    <w:p>
      <w:pPr>
        <w:pStyle w:val="2"/>
        <w:ind w:firstLine="210"/>
        <w:jc w:val="center"/>
      </w:pPr>
      <w:r>
        <w:rPr>
          <w:rFonts w:hint="eastAsia"/>
        </w:rPr>
        <w:t>（格式自拟）</w:t>
      </w:r>
    </w:p>
    <w:p>
      <w:pPr>
        <w:pStyle w:val="8"/>
        <w:jc w:val="center"/>
      </w:pPr>
      <w:r>
        <w:br w:type="page"/>
      </w:r>
      <w:bookmarkStart w:id="248" w:name="_Toc41492682"/>
      <w:bookmarkStart w:id="249" w:name="_Toc41492770"/>
      <w:bookmarkStart w:id="250" w:name="_Toc28152"/>
      <w:r>
        <w:rPr>
          <w:rFonts w:hint="eastAsia"/>
        </w:rPr>
        <w:t>十一、建设工程廉政承诺书</w:t>
      </w:r>
      <w:bookmarkEnd w:id="242"/>
      <w:bookmarkEnd w:id="243"/>
      <w:bookmarkEnd w:id="244"/>
      <w:bookmarkEnd w:id="245"/>
      <w:bookmarkEnd w:id="246"/>
      <w:bookmarkEnd w:id="247"/>
      <w:bookmarkEnd w:id="248"/>
      <w:bookmarkEnd w:id="249"/>
      <w:bookmarkEnd w:id="250"/>
    </w:p>
    <w:p>
      <w:pPr>
        <w:jc w:val="center"/>
        <w:rPr>
          <w:rFonts w:ascii="宋体" w:hAnsi="宋体"/>
          <w:b/>
          <w:sz w:val="24"/>
        </w:rPr>
      </w:pPr>
    </w:p>
    <w:p>
      <w:pPr>
        <w:spacing w:line="800" w:lineRule="exact"/>
        <w:ind w:firstLine="840" w:firstLineChars="400"/>
        <w:rPr>
          <w:rFonts w:ascii="宋体" w:hAnsi="宋体"/>
          <w:szCs w:val="21"/>
        </w:rPr>
      </w:pPr>
      <w:r>
        <w:rPr>
          <w:rFonts w:hint="eastAsia" w:ascii="宋体" w:hAnsi="宋体"/>
          <w:szCs w:val="21"/>
        </w:rPr>
        <w:t>我单位已认真阅读过《开封市建设工程招标投标廉政责任书》，现参加由</w:t>
      </w:r>
      <w:r>
        <w:rPr>
          <w:rFonts w:hint="eastAsia" w:ascii="宋体" w:hAnsi="宋体"/>
          <w:szCs w:val="21"/>
          <w:u w:val="single"/>
        </w:rPr>
        <w:t xml:space="preserve">（招标人）     </w:t>
      </w:r>
      <w:r>
        <w:rPr>
          <w:rFonts w:hint="eastAsia" w:ascii="宋体" w:hAnsi="宋体"/>
          <w:szCs w:val="21"/>
        </w:rPr>
        <w:t xml:space="preserve"> 建设的</w:t>
      </w:r>
      <w:r>
        <w:rPr>
          <w:rFonts w:hint="eastAsia" w:ascii="宋体" w:hAnsi="宋体"/>
          <w:szCs w:val="21"/>
          <w:u w:val="single"/>
        </w:rPr>
        <w:t xml:space="preserve">               </w:t>
      </w:r>
      <w:r>
        <w:rPr>
          <w:rFonts w:hint="eastAsia" w:ascii="宋体" w:hAnsi="宋体"/>
          <w:szCs w:val="21"/>
        </w:rPr>
        <w:t>（工程名称）的投标活动。现承诺，在参加上述项目投标活动过程中，严格履行《开封市建设工程招标投标廉政责任书》中的责任要求。</w:t>
      </w:r>
    </w:p>
    <w:p>
      <w:pPr>
        <w:spacing w:line="900" w:lineRule="exact"/>
        <w:ind w:firstLine="570"/>
        <w:rPr>
          <w:rFonts w:ascii="宋体" w:hAnsi="宋体"/>
          <w:sz w:val="28"/>
          <w:szCs w:val="28"/>
        </w:rPr>
      </w:pPr>
    </w:p>
    <w:p>
      <w:pPr>
        <w:spacing w:line="900" w:lineRule="exact"/>
        <w:ind w:firstLine="570"/>
        <w:rPr>
          <w:rFonts w:ascii="宋体" w:hAnsi="宋体"/>
          <w:sz w:val="28"/>
          <w:szCs w:val="28"/>
        </w:rPr>
      </w:pPr>
    </w:p>
    <w:p>
      <w:pPr>
        <w:spacing w:line="900" w:lineRule="exact"/>
        <w:ind w:firstLine="570"/>
        <w:rPr>
          <w:rFonts w:ascii="宋体" w:hAnsi="宋体"/>
          <w:sz w:val="28"/>
          <w:szCs w:val="28"/>
        </w:rPr>
      </w:pPr>
    </w:p>
    <w:p>
      <w:pPr>
        <w:jc w:val="right"/>
        <w:rPr>
          <w:rFonts w:ascii="宋体" w:hAnsi="宋体"/>
          <w:szCs w:val="21"/>
        </w:rPr>
      </w:pPr>
    </w:p>
    <w:p>
      <w:pPr>
        <w:jc w:val="right"/>
        <w:rPr>
          <w:rFonts w:ascii="宋体" w:hAnsi="宋体"/>
          <w:szCs w:val="21"/>
        </w:rPr>
      </w:pPr>
      <w:r>
        <w:rPr>
          <w:rFonts w:hint="eastAsia" w:ascii="宋体" w:hAnsi="宋体"/>
          <w:szCs w:val="21"/>
        </w:rPr>
        <w:t>承诺人：（盖</w:t>
      </w:r>
      <w:r>
        <w:rPr>
          <w:rFonts w:hint="eastAsia" w:ascii="宋体" w:hAnsi="宋体"/>
        </w:rPr>
        <w:t>电子印章</w:t>
      </w:r>
      <w:r>
        <w:rPr>
          <w:rFonts w:hint="eastAsia" w:ascii="宋体" w:hAnsi="宋体"/>
          <w:szCs w:val="21"/>
        </w:rPr>
        <w:t>）</w:t>
      </w:r>
    </w:p>
    <w:p>
      <w:pPr>
        <w:rPr>
          <w:rFonts w:ascii="宋体" w:hAnsi="宋体"/>
          <w:szCs w:val="21"/>
        </w:rPr>
      </w:pPr>
    </w:p>
    <w:p>
      <w:pPr>
        <w:jc w:val="right"/>
        <w:rPr>
          <w:rFonts w:ascii="宋体" w:hAnsi="宋体"/>
          <w:szCs w:val="21"/>
        </w:rPr>
      </w:pPr>
      <w:r>
        <w:rPr>
          <w:rFonts w:hint="eastAsia" w:ascii="宋体" w:hAnsi="宋体"/>
          <w:szCs w:val="21"/>
        </w:rPr>
        <w:t>年  月   日</w:t>
      </w:r>
    </w:p>
    <w:p>
      <w:pPr>
        <w:rPr>
          <w:rFonts w:ascii="宋体" w:hAnsi="宋体"/>
        </w:rPr>
      </w:pPr>
    </w:p>
    <w:p>
      <w:pPr>
        <w:ind w:firstLine="959" w:firstLineChars="457"/>
        <w:jc w:val="center"/>
        <w:rPr>
          <w:rFonts w:ascii="宋体" w:hAnsi="宋体"/>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spacing w:line="440" w:lineRule="exact"/>
        <w:jc w:val="center"/>
        <w:rPr>
          <w:rFonts w:ascii="宋体" w:hAnsi="宋体"/>
          <w:b/>
          <w:bCs/>
          <w:sz w:val="28"/>
        </w:rPr>
      </w:pPr>
    </w:p>
    <w:p>
      <w:pPr>
        <w:pStyle w:val="8"/>
        <w:jc w:val="center"/>
      </w:pPr>
      <w:bookmarkStart w:id="251" w:name="_Toc1820_WPSOffice_Level1"/>
      <w:bookmarkStart w:id="252" w:name="_Toc17803_WPSOffice_Level1"/>
      <w:bookmarkStart w:id="253" w:name="_Toc26061"/>
      <w:bookmarkStart w:id="254" w:name="_Toc41492683"/>
      <w:bookmarkStart w:id="255" w:name="_Toc41492771"/>
      <w:bookmarkStart w:id="256" w:name="_Toc20539"/>
      <w:r>
        <w:rPr>
          <w:rFonts w:hint="eastAsia"/>
        </w:rPr>
        <w:t>十二、其他材料</w:t>
      </w:r>
      <w:bookmarkEnd w:id="251"/>
      <w:bookmarkEnd w:id="252"/>
      <w:bookmarkEnd w:id="253"/>
      <w:bookmarkEnd w:id="254"/>
      <w:bookmarkEnd w:id="255"/>
      <w:bookmarkEnd w:id="256"/>
    </w:p>
    <w:p>
      <w:pPr>
        <w:spacing w:line="440" w:lineRule="exact"/>
        <w:rPr>
          <w:rFonts w:ascii="宋体" w:hAnsi="宋体"/>
          <w:b/>
          <w:bCs/>
          <w:sz w:val="28"/>
        </w:rPr>
      </w:pPr>
    </w:p>
    <w:p>
      <w:pPr>
        <w:pStyle w:val="2"/>
        <w:tabs>
          <w:tab w:val="left" w:pos="5250"/>
        </w:tabs>
        <w:ind w:firstLine="211"/>
        <w:jc w:val="center"/>
        <w:rPr>
          <w:b/>
          <w:bCs/>
          <w:lang w:val="zh-CN"/>
        </w:rPr>
      </w:pPr>
      <w:r>
        <w:rPr>
          <w:rFonts w:hint="eastAsia"/>
          <w:b/>
          <w:bCs/>
        </w:rPr>
        <w:t>1</w:t>
      </w:r>
      <w:r>
        <w:rPr>
          <w:rFonts w:hint="eastAsia"/>
          <w:b/>
          <w:bCs/>
          <w:lang w:val="zh-CN"/>
        </w:rPr>
        <w:t>、承诺书</w:t>
      </w:r>
    </w:p>
    <w:p>
      <w:pPr>
        <w:pStyle w:val="2"/>
        <w:tabs>
          <w:tab w:val="left" w:pos="5250"/>
        </w:tabs>
        <w:ind w:firstLine="211"/>
        <w:jc w:val="center"/>
        <w:rPr>
          <w:b/>
          <w:bCs/>
          <w:lang w:val="zh-CN"/>
        </w:rPr>
      </w:pPr>
    </w:p>
    <w:p>
      <w:pPr>
        <w:autoSpaceDE w:val="0"/>
        <w:autoSpaceDN w:val="0"/>
        <w:adjustRightInd w:val="0"/>
        <w:spacing w:line="360" w:lineRule="auto"/>
        <w:ind w:firstLine="480" w:firstLineChars="200"/>
        <w:rPr>
          <w:sz w:val="24"/>
          <w:szCs w:val="32"/>
        </w:rPr>
      </w:pPr>
      <w:r>
        <w:rPr>
          <w:rFonts w:hint="eastAsia"/>
          <w:sz w:val="24"/>
          <w:szCs w:val="32"/>
        </w:rPr>
        <w:t xml:space="preserve">我公司承诺：我公司独立制作、修改和上传投标文件，并承担因“硬件特征码一致”所造成的不良后果。 </w:t>
      </w: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autoSpaceDE w:val="0"/>
        <w:autoSpaceDN w:val="0"/>
        <w:adjustRightInd w:val="0"/>
        <w:spacing w:line="380" w:lineRule="exact"/>
        <w:ind w:firstLine="420"/>
        <w:jc w:val="center"/>
        <w:rPr>
          <w:rFonts w:ascii="宋体" w:cs="宋体"/>
          <w:b/>
          <w:bCs/>
          <w:sz w:val="24"/>
          <w:lang w:val="zh-CN"/>
        </w:rPr>
      </w:pPr>
    </w:p>
    <w:p>
      <w:pPr>
        <w:spacing w:line="480" w:lineRule="auto"/>
        <w:ind w:firstLine="3360" w:firstLineChars="1600"/>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s="宋体"/>
          <w:szCs w:val="21"/>
        </w:rPr>
        <w:t>（盖电子印章）</w:t>
      </w:r>
    </w:p>
    <w:p>
      <w:pPr>
        <w:spacing w:line="480" w:lineRule="auto"/>
        <w:ind w:firstLine="3360" w:firstLineChars="1600"/>
        <w:rPr>
          <w:rFonts w:ascii="宋体" w:hAnsi="宋体"/>
          <w:color w:val="000000"/>
          <w:szCs w:val="21"/>
        </w:rPr>
      </w:pPr>
      <w:r>
        <w:rPr>
          <w:rFonts w:hint="eastAsia" w:ascii="宋体" w:hAnsi="宋体"/>
          <w:color w:val="000000"/>
          <w:szCs w:val="21"/>
        </w:rPr>
        <w:t>法定代表人(或授权委托人)：</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s="宋体"/>
          <w:szCs w:val="21"/>
        </w:rPr>
        <w:t>签字或盖电子印章</w:t>
      </w:r>
      <w:r>
        <w:rPr>
          <w:rFonts w:hint="eastAsia" w:ascii="宋体" w:hAnsi="宋体"/>
          <w:color w:val="000000"/>
          <w:szCs w:val="21"/>
        </w:rPr>
        <w:t>）</w:t>
      </w:r>
    </w:p>
    <w:p>
      <w:pPr>
        <w:autoSpaceDE w:val="0"/>
        <w:autoSpaceDN w:val="0"/>
        <w:adjustRightInd w:val="0"/>
        <w:spacing w:line="380" w:lineRule="exact"/>
        <w:jc w:val="right"/>
      </w:pPr>
    </w:p>
    <w:p>
      <w:pPr>
        <w:ind w:right="420" w:firstLine="6405" w:firstLineChars="3050"/>
        <w:rPr>
          <w:rFonts w:ascii="宋体" w:hAnsi="宋体" w:cs="黑体"/>
          <w:color w:val="000000"/>
          <w:kern w:val="0"/>
          <w:szCs w:val="21"/>
        </w:rPr>
      </w:pPr>
      <w:r>
        <w:rPr>
          <w:rFonts w:hint="eastAsia" w:ascii="宋体" w:hAnsi="宋体"/>
          <w:color w:val="000000"/>
          <w:szCs w:val="21"/>
        </w:rPr>
        <w:t xml:space="preserve">  </w:t>
      </w:r>
      <w:r>
        <w:rPr>
          <w:rFonts w:hint="eastAsia" w:ascii="宋体" w:hAnsi="宋体" w:cs="黑体"/>
          <w:color w:val="000000"/>
          <w:kern w:val="0"/>
          <w:szCs w:val="21"/>
        </w:rPr>
        <w:t xml:space="preserve">年   月 </w:t>
      </w:r>
      <w:r>
        <w:rPr>
          <w:rFonts w:hint="eastAsia" w:hAnsi="宋体" w:cs="黑体"/>
          <w:color w:val="000000"/>
          <w:kern w:val="0"/>
          <w:szCs w:val="21"/>
        </w:rPr>
        <w:t xml:space="preserve"> </w:t>
      </w:r>
      <w:r>
        <w:rPr>
          <w:rFonts w:hint="eastAsia" w:ascii="宋体" w:hAnsi="宋体" w:cs="黑体"/>
          <w:color w:val="000000"/>
          <w:kern w:val="0"/>
          <w:szCs w:val="21"/>
        </w:rPr>
        <w:t xml:space="preserve"> 日</w:t>
      </w:r>
    </w:p>
    <w:p>
      <w:pPr>
        <w:autoSpaceDE w:val="0"/>
        <w:autoSpaceDN w:val="0"/>
        <w:adjustRightInd w:val="0"/>
        <w:spacing w:line="380" w:lineRule="exact"/>
        <w:jc w:val="right"/>
        <w:rPr>
          <w:lang w:val="zh-CN"/>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0"/>
        <w:rPr>
          <w:sz w:val="24"/>
          <w:szCs w:val="32"/>
        </w:rPr>
      </w:pPr>
    </w:p>
    <w:p>
      <w:pPr>
        <w:pStyle w:val="2"/>
        <w:tabs>
          <w:tab w:val="left" w:pos="5250"/>
        </w:tabs>
        <w:ind w:firstLine="241"/>
        <w:rPr>
          <w:b/>
          <w:bCs/>
          <w:sz w:val="24"/>
          <w:szCs w:val="32"/>
        </w:rPr>
      </w:pPr>
    </w:p>
    <w:p>
      <w:pPr>
        <w:pStyle w:val="2"/>
        <w:tabs>
          <w:tab w:val="left" w:pos="5250"/>
        </w:tabs>
        <w:ind w:firstLine="241"/>
        <w:rPr>
          <w:b/>
          <w:bCs/>
          <w:sz w:val="24"/>
          <w:szCs w:val="32"/>
        </w:rPr>
      </w:pPr>
    </w:p>
    <w:p/>
    <w:p/>
    <w:p>
      <w:pPr>
        <w:pStyle w:val="2"/>
        <w:ind w:firstLine="210"/>
      </w:pPr>
    </w:p>
    <w:p>
      <w:pPr>
        <w:pStyle w:val="2"/>
        <w:tabs>
          <w:tab w:val="left" w:pos="5250"/>
        </w:tabs>
        <w:ind w:firstLine="211"/>
        <w:jc w:val="center"/>
        <w:rPr>
          <w:b/>
          <w:bCs/>
        </w:rPr>
      </w:pPr>
      <w:bookmarkStart w:id="257" w:name="_Toc16070"/>
      <w:bookmarkStart w:id="258" w:name="_Toc11207"/>
      <w:bookmarkStart w:id="259" w:name="_Toc4710"/>
      <w:bookmarkStart w:id="260" w:name="_Toc11740435"/>
      <w:r>
        <w:rPr>
          <w:rFonts w:hint="eastAsia"/>
          <w:b/>
          <w:bCs/>
        </w:rPr>
        <w:t>2、无行贿犯罪记录承诺书</w:t>
      </w:r>
    </w:p>
    <w:bookmarkEnd w:id="257"/>
    <w:bookmarkEnd w:id="258"/>
    <w:bookmarkEnd w:id="259"/>
    <w:bookmarkEnd w:id="260"/>
    <w:p>
      <w:pPr>
        <w:spacing w:after="312" w:afterLines="100" w:line="480" w:lineRule="auto"/>
        <w:rPr>
          <w:rFonts w:ascii="宋体" w:hAnsi="宋体"/>
          <w:color w:val="000000"/>
          <w:position w:val="-7"/>
          <w:szCs w:val="21"/>
        </w:rPr>
      </w:pPr>
    </w:p>
    <w:p>
      <w:pPr>
        <w:spacing w:after="312" w:afterLines="100" w:line="480" w:lineRule="auto"/>
        <w:rPr>
          <w:rFonts w:ascii="宋体" w:hAnsi="宋体"/>
          <w:color w:val="000000"/>
          <w:szCs w:val="21"/>
        </w:rPr>
      </w:pPr>
      <w:r>
        <w:rPr>
          <w:rFonts w:hint="eastAsia" w:ascii="宋体" w:hAnsi="宋体"/>
          <w:color w:val="000000"/>
          <w:position w:val="-7"/>
          <w:szCs w:val="21"/>
        </w:rPr>
        <w:t>————————</w:t>
      </w:r>
      <w:r>
        <w:rPr>
          <w:rFonts w:hint="eastAsia" w:ascii="宋体" w:hAnsi="宋体"/>
          <w:color w:val="000000"/>
          <w:szCs w:val="21"/>
        </w:rPr>
        <w:t>（招标人名称）：</w:t>
      </w:r>
    </w:p>
    <w:p>
      <w:pPr>
        <w:spacing w:line="480" w:lineRule="auto"/>
        <w:ind w:firstLine="420" w:firstLineChars="200"/>
        <w:rPr>
          <w:rFonts w:ascii="宋体" w:hAnsi="宋体" w:cs="宋体"/>
          <w:color w:val="000000"/>
          <w:szCs w:val="21"/>
          <w:shd w:val="clear" w:color="auto" w:fill="FFFFFF"/>
        </w:rPr>
      </w:pPr>
      <w:r>
        <w:rPr>
          <w:rFonts w:hint="eastAsia" w:ascii="宋体" w:hAnsi="宋体"/>
          <w:color w:val="000000"/>
          <w:szCs w:val="21"/>
        </w:rPr>
        <w:t>我方在此声明，我方在</w:t>
      </w:r>
      <w:r>
        <w:rPr>
          <w:rFonts w:hint="eastAsia" w:ascii="宋体" w:hAnsi="宋体"/>
          <w:color w:val="000000"/>
          <w:szCs w:val="21"/>
          <w:u w:val="single"/>
        </w:rPr>
        <w:t xml:space="preserve">          </w:t>
      </w:r>
      <w:r>
        <w:rPr>
          <w:rFonts w:hint="eastAsia" w:ascii="宋体" w:hAnsi="宋体"/>
          <w:color w:val="000000"/>
          <w:szCs w:val="21"/>
        </w:rPr>
        <w:t>（项目名称）招投标过程中所涉及的</w:t>
      </w:r>
      <w:r>
        <w:rPr>
          <w:rFonts w:hint="eastAsia" w:ascii="宋体" w:hAnsi="宋体" w:cs="宋体"/>
          <w:color w:val="000000"/>
          <w:szCs w:val="21"/>
          <w:shd w:val="clear" w:color="auto" w:fill="FFFFFF"/>
        </w:rPr>
        <w:t>包括法人、法定代表人、法定代表人委托代理人、项目经理近三年来均无行贿犯罪记录。</w:t>
      </w:r>
    </w:p>
    <w:p>
      <w:pPr>
        <w:spacing w:line="480" w:lineRule="auto"/>
        <w:ind w:firstLine="420" w:firstLineChars="200"/>
        <w:rPr>
          <w:rFonts w:ascii="宋体" w:hAnsi="宋体"/>
          <w:color w:val="000000"/>
          <w:szCs w:val="21"/>
        </w:rPr>
      </w:pPr>
      <w:r>
        <w:rPr>
          <w:rFonts w:hint="eastAsia" w:ascii="宋体" w:hAnsi="宋体"/>
          <w:color w:val="000000"/>
          <w:szCs w:val="21"/>
        </w:rPr>
        <w:t>我方保证上述信息的真实和准确，并愿意承担因我方就此弄虚作假所引起的一切法律后果。</w:t>
      </w:r>
    </w:p>
    <w:p>
      <w:pPr>
        <w:spacing w:line="480" w:lineRule="auto"/>
        <w:ind w:firstLine="420" w:firstLineChars="200"/>
        <w:rPr>
          <w:rFonts w:ascii="宋体" w:hAnsi="宋体"/>
          <w:color w:val="000000"/>
          <w:szCs w:val="21"/>
        </w:rPr>
      </w:pPr>
      <w:r>
        <w:rPr>
          <w:rFonts w:hint="eastAsia" w:ascii="宋体" w:hAnsi="宋体"/>
          <w:color w:val="000000"/>
          <w:szCs w:val="21"/>
        </w:rPr>
        <w:t>特此承诺</w:t>
      </w:r>
    </w:p>
    <w:p>
      <w:pPr>
        <w:spacing w:line="480" w:lineRule="auto"/>
        <w:ind w:firstLine="420" w:firstLineChars="200"/>
        <w:rPr>
          <w:rFonts w:ascii="宋体" w:hAnsi="宋体"/>
          <w:color w:val="000000"/>
          <w:szCs w:val="21"/>
        </w:rPr>
      </w:pPr>
    </w:p>
    <w:p>
      <w:pPr>
        <w:spacing w:line="480" w:lineRule="auto"/>
        <w:jc w:val="left"/>
        <w:rPr>
          <w:rFonts w:ascii="宋体" w:hAnsi="宋体" w:cs="宋体"/>
          <w:color w:val="000000"/>
          <w:szCs w:val="21"/>
        </w:rPr>
      </w:pPr>
    </w:p>
    <w:p>
      <w:pPr>
        <w:spacing w:line="480" w:lineRule="auto"/>
        <w:jc w:val="left"/>
        <w:rPr>
          <w:rFonts w:ascii="宋体" w:hAnsi="宋体" w:cs="宋体"/>
          <w:color w:val="000000"/>
          <w:szCs w:val="21"/>
        </w:rPr>
      </w:pPr>
    </w:p>
    <w:p>
      <w:pPr>
        <w:spacing w:line="480" w:lineRule="auto"/>
        <w:ind w:firstLine="3360" w:firstLineChars="1600"/>
        <w:rPr>
          <w:rFonts w:ascii="宋体" w:hAnsi="宋体"/>
          <w:color w:val="000000"/>
          <w:szCs w:val="21"/>
        </w:rPr>
      </w:pPr>
      <w:r>
        <w:rPr>
          <w:rFonts w:hint="eastAsia" w:ascii="宋体" w:hAnsi="宋体"/>
          <w:color w:val="000000"/>
          <w:szCs w:val="21"/>
        </w:rPr>
        <w:t xml:space="preserve"> 投标人：</w:t>
      </w:r>
      <w:r>
        <w:rPr>
          <w:rFonts w:hint="eastAsia" w:ascii="宋体" w:hAnsi="宋体"/>
          <w:color w:val="000000"/>
          <w:szCs w:val="21"/>
          <w:u w:val="single"/>
        </w:rPr>
        <w:t xml:space="preserve">                   </w:t>
      </w:r>
      <w:r>
        <w:rPr>
          <w:rFonts w:hint="eastAsia" w:ascii="宋体" w:hAnsi="宋体" w:cs="宋体"/>
          <w:szCs w:val="21"/>
        </w:rPr>
        <w:t>（盖电子印章）</w:t>
      </w:r>
    </w:p>
    <w:p>
      <w:pPr>
        <w:spacing w:line="480" w:lineRule="auto"/>
        <w:ind w:firstLine="3360" w:firstLineChars="1600"/>
        <w:rPr>
          <w:rFonts w:ascii="宋体" w:hAnsi="宋体"/>
          <w:color w:val="000000"/>
          <w:szCs w:val="21"/>
        </w:rPr>
      </w:pPr>
      <w:r>
        <w:rPr>
          <w:rFonts w:hint="eastAsia" w:ascii="宋体" w:hAnsi="宋体"/>
          <w:color w:val="000000"/>
          <w:szCs w:val="21"/>
        </w:rPr>
        <w:t>法定代表人(或授权委托人)：</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s="宋体"/>
          <w:szCs w:val="21"/>
        </w:rPr>
        <w:t>签字或盖电子印章</w:t>
      </w:r>
      <w:r>
        <w:rPr>
          <w:rFonts w:hint="eastAsia" w:ascii="宋体" w:hAnsi="宋体"/>
          <w:color w:val="000000"/>
          <w:szCs w:val="21"/>
        </w:rPr>
        <w:t>）</w:t>
      </w:r>
    </w:p>
    <w:p>
      <w:pPr>
        <w:spacing w:line="480" w:lineRule="auto"/>
        <w:jc w:val="right"/>
        <w:rPr>
          <w:rFonts w:ascii="宋体" w:hAnsi="宋体"/>
          <w:color w:val="000000"/>
          <w:szCs w:val="21"/>
        </w:rPr>
      </w:pPr>
    </w:p>
    <w:p>
      <w:pPr>
        <w:jc w:val="right"/>
        <w:rPr>
          <w:rFonts w:ascii="宋体" w:hAnsi="宋体" w:cs="黑体"/>
          <w:color w:val="000000"/>
          <w:kern w:val="0"/>
          <w:szCs w:val="21"/>
        </w:rPr>
      </w:pPr>
      <w:r>
        <w:rPr>
          <w:rFonts w:hint="eastAsia" w:ascii="宋体" w:hAnsi="宋体"/>
          <w:color w:val="000000"/>
          <w:szCs w:val="21"/>
        </w:rPr>
        <w:t xml:space="preserve">                 </w:t>
      </w:r>
      <w:r>
        <w:rPr>
          <w:rFonts w:hint="eastAsia" w:ascii="宋体" w:hAnsi="宋体" w:cs="黑体"/>
          <w:color w:val="000000"/>
          <w:kern w:val="0"/>
          <w:szCs w:val="21"/>
        </w:rPr>
        <w:t xml:space="preserve">年   月 </w:t>
      </w:r>
      <w:r>
        <w:rPr>
          <w:rFonts w:hint="eastAsia" w:hAnsi="宋体" w:cs="黑体"/>
          <w:color w:val="000000"/>
          <w:kern w:val="0"/>
          <w:szCs w:val="21"/>
        </w:rPr>
        <w:t xml:space="preserve"> </w:t>
      </w:r>
      <w:r>
        <w:rPr>
          <w:rFonts w:hint="eastAsia" w:ascii="宋体" w:hAnsi="宋体" w:cs="黑体"/>
          <w:color w:val="000000"/>
          <w:kern w:val="0"/>
          <w:szCs w:val="21"/>
        </w:rPr>
        <w:t xml:space="preserve"> 日</w:t>
      </w:r>
    </w:p>
    <w:p>
      <w:pPr>
        <w:jc w:val="right"/>
        <w:rPr>
          <w:rFonts w:ascii="宋体" w:hAnsi="宋体" w:cs="黑体"/>
          <w:color w:val="000000"/>
          <w:kern w:val="0"/>
          <w:szCs w:val="21"/>
        </w:rPr>
      </w:pPr>
    </w:p>
    <w:p>
      <w:pPr>
        <w:jc w:val="right"/>
        <w:rPr>
          <w:rFonts w:ascii="宋体" w:hAnsi="宋体" w:cs="黑体"/>
          <w:color w:val="000000"/>
          <w:kern w:val="0"/>
          <w:szCs w:val="21"/>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tabs>
          <w:tab w:val="left" w:pos="5250"/>
        </w:tabs>
        <w:ind w:firstLine="211"/>
        <w:jc w:val="center"/>
        <w:rPr>
          <w:b/>
          <w:bCs/>
        </w:rPr>
      </w:pPr>
      <w:bookmarkStart w:id="261" w:name="_Toc18065"/>
      <w:bookmarkStart w:id="262" w:name="_Toc32504"/>
      <w:bookmarkStart w:id="263" w:name="_Toc11740436"/>
      <w:r>
        <w:rPr>
          <w:rFonts w:hint="eastAsia"/>
          <w:b/>
          <w:bCs/>
        </w:rPr>
        <w:t>3、企业承诺书</w:t>
      </w:r>
      <w:bookmarkEnd w:id="261"/>
      <w:bookmarkEnd w:id="262"/>
      <w:bookmarkEnd w:id="263"/>
    </w:p>
    <w:p>
      <w:pPr>
        <w:spacing w:line="540" w:lineRule="exact"/>
        <w:ind w:firstLine="420" w:firstLineChars="200"/>
        <w:rPr>
          <w:rFonts w:ascii="宋体" w:hAnsi="宋体"/>
          <w:szCs w:val="21"/>
        </w:rPr>
      </w:pPr>
      <w:r>
        <w:rPr>
          <w:rFonts w:hint="eastAsia" w:ascii="宋体" w:hAnsi="宋体"/>
          <w:szCs w:val="21"/>
        </w:rPr>
        <w:t>投标人需作出无存在下列情形的承诺：</w:t>
      </w:r>
    </w:p>
    <w:p>
      <w:pPr>
        <w:spacing w:line="540" w:lineRule="exact"/>
        <w:ind w:firstLine="420" w:firstLineChars="200"/>
        <w:rPr>
          <w:rFonts w:ascii="宋体" w:hAnsi="宋体" w:cs="宋体"/>
          <w:szCs w:val="21"/>
        </w:rPr>
      </w:pPr>
      <w:r>
        <w:rPr>
          <w:rFonts w:hint="eastAsia" w:ascii="宋体" w:hAnsi="宋体" w:cs="宋体"/>
          <w:szCs w:val="21"/>
        </w:rPr>
        <w:t>(1）被责令停业的；</w:t>
      </w:r>
    </w:p>
    <w:p>
      <w:pPr>
        <w:spacing w:line="540" w:lineRule="exact"/>
        <w:ind w:firstLine="420" w:firstLineChars="200"/>
        <w:rPr>
          <w:rFonts w:ascii="宋体" w:hAnsi="宋体" w:cs="宋体"/>
          <w:szCs w:val="21"/>
        </w:rPr>
      </w:pPr>
      <w:r>
        <w:rPr>
          <w:rFonts w:hint="eastAsia" w:ascii="宋体" w:hAnsi="宋体" w:cs="宋体"/>
          <w:szCs w:val="21"/>
        </w:rPr>
        <w:t>(2）被暂停或取消投标资格的；</w:t>
      </w:r>
    </w:p>
    <w:p>
      <w:pPr>
        <w:spacing w:line="540" w:lineRule="exact"/>
        <w:ind w:firstLine="420" w:firstLineChars="200"/>
        <w:rPr>
          <w:rFonts w:ascii="宋体" w:hAnsi="宋体" w:cs="宋体"/>
          <w:szCs w:val="21"/>
        </w:rPr>
      </w:pPr>
      <w:r>
        <w:rPr>
          <w:rFonts w:hint="eastAsia" w:ascii="宋体" w:hAnsi="宋体" w:cs="宋体"/>
          <w:szCs w:val="21"/>
        </w:rPr>
        <w:t>(3）财产被接管或冻结的；</w:t>
      </w:r>
    </w:p>
    <w:p>
      <w:pPr>
        <w:spacing w:line="540" w:lineRule="exact"/>
        <w:ind w:firstLine="420" w:firstLineChars="200"/>
        <w:rPr>
          <w:rFonts w:ascii="宋体" w:hAnsi="宋体" w:cs="宋体"/>
          <w:szCs w:val="21"/>
        </w:rPr>
      </w:pPr>
      <w:r>
        <w:rPr>
          <w:rFonts w:hint="eastAsia" w:ascii="宋体" w:hAnsi="宋体" w:cs="宋体"/>
          <w:szCs w:val="21"/>
        </w:rPr>
        <w:t>(4）在最近三年内有骗取中标或严重违约或重大工程质量问题的。</w:t>
      </w:r>
    </w:p>
    <w:p>
      <w:pPr>
        <w:spacing w:line="540" w:lineRule="exact"/>
        <w:ind w:firstLine="315" w:firstLineChars="150"/>
        <w:rPr>
          <w:rFonts w:ascii="宋体" w:hAnsi="宋体" w:cs="宋体"/>
          <w:szCs w:val="21"/>
        </w:rPr>
      </w:pPr>
      <w:r>
        <w:rPr>
          <w:rFonts w:hint="eastAsia" w:ascii="宋体" w:hAnsi="宋体" w:cs="宋体"/>
          <w:szCs w:val="21"/>
        </w:rPr>
        <w:t>（5）对本项目投标过程中所提供资料真实性负责，如提供虚假材料，一经查实，取消中标资格。</w:t>
      </w:r>
    </w:p>
    <w:p>
      <w:pPr>
        <w:spacing w:line="540" w:lineRule="exact"/>
        <w:rPr>
          <w:rFonts w:ascii="宋体" w:hAnsi="宋体"/>
          <w:szCs w:val="21"/>
        </w:rPr>
      </w:pPr>
      <w:r>
        <w:rPr>
          <w:rFonts w:hint="eastAsia" w:ascii="宋体" w:hAnsi="宋体"/>
          <w:szCs w:val="21"/>
        </w:rPr>
        <w:t xml:space="preserve">    我方保证上述信息的真实和准确，并愿意承但因我方就此弄虚作假所引起的一切法律后果。</w:t>
      </w:r>
    </w:p>
    <w:p>
      <w:pPr>
        <w:spacing w:line="540" w:lineRule="exact"/>
        <w:rPr>
          <w:rFonts w:ascii="宋体" w:hAnsi="宋体"/>
          <w:szCs w:val="21"/>
        </w:rPr>
      </w:pPr>
      <w:r>
        <w:rPr>
          <w:rFonts w:hint="eastAsia" w:ascii="宋体" w:hAnsi="宋体"/>
          <w:szCs w:val="21"/>
        </w:rPr>
        <w:t xml:space="preserve">    特此承诺！</w:t>
      </w:r>
    </w:p>
    <w:p>
      <w:pPr>
        <w:spacing w:line="540" w:lineRule="exact"/>
        <w:ind w:firstLine="420" w:firstLineChars="200"/>
        <w:rPr>
          <w:rFonts w:ascii="宋体" w:hAnsi="宋体" w:cs="宋体"/>
          <w:szCs w:val="21"/>
        </w:rPr>
      </w:pPr>
    </w:p>
    <w:p>
      <w:pPr>
        <w:pStyle w:val="2"/>
        <w:ind w:firstLine="210"/>
      </w:pPr>
    </w:p>
    <w:p>
      <w:pPr>
        <w:pStyle w:val="2"/>
        <w:ind w:firstLine="210"/>
      </w:pPr>
    </w:p>
    <w:p>
      <w:pPr>
        <w:pStyle w:val="2"/>
        <w:ind w:firstLine="210"/>
      </w:pPr>
    </w:p>
    <w:p>
      <w:pPr>
        <w:spacing w:line="480" w:lineRule="auto"/>
        <w:ind w:firstLine="3360" w:firstLineChars="1600"/>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s="宋体"/>
          <w:szCs w:val="21"/>
        </w:rPr>
        <w:t>（盖电子印章）</w:t>
      </w:r>
    </w:p>
    <w:p>
      <w:pPr>
        <w:spacing w:line="480" w:lineRule="auto"/>
        <w:ind w:firstLine="3360" w:firstLineChars="1600"/>
        <w:rPr>
          <w:rFonts w:ascii="宋体" w:hAnsi="宋体"/>
          <w:color w:val="000000"/>
          <w:szCs w:val="21"/>
        </w:rPr>
      </w:pPr>
      <w:r>
        <w:rPr>
          <w:rFonts w:hint="eastAsia" w:ascii="宋体" w:hAnsi="宋体"/>
          <w:color w:val="000000"/>
          <w:szCs w:val="21"/>
        </w:rPr>
        <w:t>法定代表人(或授权委托人)：</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s="宋体"/>
          <w:szCs w:val="21"/>
        </w:rPr>
        <w:t>签字或盖电子印章</w:t>
      </w:r>
      <w:r>
        <w:rPr>
          <w:rFonts w:hint="eastAsia" w:ascii="宋体" w:hAnsi="宋体"/>
          <w:color w:val="000000"/>
          <w:szCs w:val="21"/>
        </w:rPr>
        <w:t>）</w:t>
      </w:r>
    </w:p>
    <w:p>
      <w:pPr>
        <w:spacing w:line="480" w:lineRule="auto"/>
        <w:jc w:val="right"/>
        <w:rPr>
          <w:rFonts w:ascii="宋体" w:hAnsi="宋体"/>
          <w:color w:val="000000"/>
          <w:szCs w:val="21"/>
        </w:rPr>
      </w:pPr>
    </w:p>
    <w:p>
      <w:pPr>
        <w:jc w:val="right"/>
        <w:rPr>
          <w:rFonts w:ascii="宋体" w:hAnsi="宋体" w:cs="黑体"/>
          <w:color w:val="000000"/>
          <w:kern w:val="0"/>
          <w:szCs w:val="21"/>
        </w:rPr>
      </w:pPr>
      <w:r>
        <w:rPr>
          <w:rFonts w:hint="eastAsia" w:ascii="宋体" w:hAnsi="宋体"/>
          <w:color w:val="000000"/>
          <w:szCs w:val="21"/>
        </w:rPr>
        <w:t xml:space="preserve">                 </w:t>
      </w:r>
      <w:r>
        <w:rPr>
          <w:rFonts w:hint="eastAsia" w:ascii="宋体" w:hAnsi="宋体" w:cs="黑体"/>
          <w:color w:val="000000"/>
          <w:kern w:val="0"/>
          <w:szCs w:val="21"/>
        </w:rPr>
        <w:t xml:space="preserve">年   月 </w:t>
      </w:r>
      <w:r>
        <w:rPr>
          <w:rFonts w:hint="eastAsia" w:hAnsi="宋体" w:cs="黑体"/>
          <w:color w:val="000000"/>
          <w:kern w:val="0"/>
          <w:szCs w:val="21"/>
        </w:rPr>
        <w:t xml:space="preserve"> </w:t>
      </w:r>
      <w:r>
        <w:rPr>
          <w:rFonts w:hint="eastAsia" w:ascii="宋体" w:hAnsi="宋体" w:cs="黑体"/>
          <w:color w:val="000000"/>
          <w:kern w:val="0"/>
          <w:szCs w:val="21"/>
        </w:rPr>
        <w:t xml:space="preserve"> 日</w:t>
      </w:r>
    </w:p>
    <w:p>
      <w:pPr>
        <w:pStyle w:val="2"/>
        <w:ind w:firstLine="210"/>
      </w:pPr>
    </w:p>
    <w:p/>
    <w:p/>
    <w:p/>
    <w:bookmarkEnd w:id="121"/>
    <w:bookmarkEnd w:id="122"/>
    <w:bookmarkEnd w:id="123"/>
    <w:p>
      <w:pPr>
        <w:pStyle w:val="12"/>
        <w:snapToGrid w:val="0"/>
        <w:spacing w:line="360" w:lineRule="auto"/>
        <w:rPr>
          <w:rStyle w:val="57"/>
          <w:rFonts w:ascii="新宋体" w:hAnsi="新宋体" w:eastAsia="新宋体"/>
        </w:rPr>
      </w:pPr>
    </w:p>
    <w:sectPr>
      <w:pgSz w:w="11906" w:h="16838"/>
      <w:pgMar w:top="1134" w:right="1106" w:bottom="1134" w:left="1259"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30"/>
        <w:tab w:val="clear" w:pos="4153"/>
      </w:tabs>
      <w:rPr>
        <w:rFonts w:ascii="宋体" w:hAnsi="宋体" w:cs="宋体"/>
        <w:sz w:val="21"/>
        <w:szCs w:val="21"/>
        <w:u w:val="wavyDouble"/>
        <w:shd w:val="clear" w:color="auto" w:fill="FFFFFF"/>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ascii="宋体" w:hAnsi="宋体" w:cs="宋体"/>
        <w:sz w:val="21"/>
        <w:szCs w:val="21"/>
        <w:u w:val="wavyDouble"/>
        <w:shd w:val="clear" w:color="auto" w:fill="FFFFFF"/>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楷体" w:hAnsi="楷体" w:eastAsia="楷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u w:val="wavy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B"/>
    <w:multiLevelType w:val="multilevel"/>
    <w:tmpl w:val="0000004B"/>
    <w:lvl w:ilvl="0" w:tentative="0">
      <w:start w:val="1"/>
      <w:numFmt w:val="decimal"/>
      <w:lvlText w:val="%1)"/>
      <w:lvlJc w:val="left"/>
      <w:pPr>
        <w:tabs>
          <w:tab w:val="left" w:pos="420"/>
        </w:tabs>
        <w:ind w:left="420" w:hanging="420"/>
      </w:pPr>
    </w:lvl>
    <w:lvl w:ilvl="1" w:tentative="0">
      <w:start w:val="1"/>
      <w:numFmt w:val="decimal"/>
      <w:pStyle w:val="7"/>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1424AF"/>
    <w:multiLevelType w:val="multilevel"/>
    <w:tmpl w:val="001424AF"/>
    <w:lvl w:ilvl="0" w:tentative="0">
      <w:start w:val="1"/>
      <w:numFmt w:val="decimal"/>
      <w:lvlText w:val="%1、"/>
      <w:lvlJc w:val="left"/>
      <w:pPr>
        <w:ind w:left="360" w:hanging="360"/>
      </w:pPr>
      <w:rPr>
        <w:rFonts w:hint="default" w:hAnsi="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6CD17C"/>
    <w:multiLevelType w:val="multilevel"/>
    <w:tmpl w:val="0C6CD17C"/>
    <w:lvl w:ilvl="0" w:tentative="0">
      <w:start w:val="1"/>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54DC51C3"/>
    <w:multiLevelType w:val="singleLevel"/>
    <w:tmpl w:val="54DC51C3"/>
    <w:lvl w:ilvl="0" w:tentative="0">
      <w:start w:val="1"/>
      <w:numFmt w:val="decimal"/>
      <w:lvlText w:val="%1."/>
      <w:lvlJc w:val="left"/>
      <w:pPr>
        <w:tabs>
          <w:tab w:val="left" w:pos="312"/>
        </w:tabs>
      </w:pPr>
    </w:lvl>
  </w:abstractNum>
  <w:abstractNum w:abstractNumId="4">
    <w:nsid w:val="58F033DF"/>
    <w:multiLevelType w:val="singleLevel"/>
    <w:tmpl w:val="58F033DF"/>
    <w:lvl w:ilvl="0" w:tentative="0">
      <w:start w:val="1"/>
      <w:numFmt w:val="chineseCounting"/>
      <w:suff w:val="nothing"/>
      <w:lvlText w:val="（%1）"/>
      <w:lvlJc w:val="left"/>
    </w:lvl>
  </w:abstractNum>
  <w:abstractNum w:abstractNumId="5">
    <w:nsid w:val="5B8D295A"/>
    <w:multiLevelType w:val="singleLevel"/>
    <w:tmpl w:val="5B8D295A"/>
    <w:lvl w:ilvl="0" w:tentative="0">
      <w:start w:val="2"/>
      <w:numFmt w:val="chineseCounting"/>
      <w:suff w:val="nothing"/>
      <w:lvlText w:val="（%1）"/>
      <w:lvlJc w:val="left"/>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5B"/>
    <w:rsid w:val="00060DA2"/>
    <w:rsid w:val="00073D76"/>
    <w:rsid w:val="000A235B"/>
    <w:rsid w:val="000B57F4"/>
    <w:rsid w:val="000E2CE5"/>
    <w:rsid w:val="000F2F16"/>
    <w:rsid w:val="00105B88"/>
    <w:rsid w:val="00114129"/>
    <w:rsid w:val="00126886"/>
    <w:rsid w:val="00131559"/>
    <w:rsid w:val="00193D73"/>
    <w:rsid w:val="001A0A55"/>
    <w:rsid w:val="001D5FB3"/>
    <w:rsid w:val="0022308F"/>
    <w:rsid w:val="00236BFF"/>
    <w:rsid w:val="00241652"/>
    <w:rsid w:val="002B0F57"/>
    <w:rsid w:val="002C192F"/>
    <w:rsid w:val="002D14D0"/>
    <w:rsid w:val="00300A88"/>
    <w:rsid w:val="00314B06"/>
    <w:rsid w:val="00340302"/>
    <w:rsid w:val="00362FE1"/>
    <w:rsid w:val="00380621"/>
    <w:rsid w:val="003E230E"/>
    <w:rsid w:val="004005F9"/>
    <w:rsid w:val="0041564E"/>
    <w:rsid w:val="00440086"/>
    <w:rsid w:val="00476653"/>
    <w:rsid w:val="00492F09"/>
    <w:rsid w:val="00493C80"/>
    <w:rsid w:val="004D4425"/>
    <w:rsid w:val="004D6893"/>
    <w:rsid w:val="00502C71"/>
    <w:rsid w:val="00537229"/>
    <w:rsid w:val="00565A4F"/>
    <w:rsid w:val="0059048E"/>
    <w:rsid w:val="00597F04"/>
    <w:rsid w:val="005C08EE"/>
    <w:rsid w:val="005D449A"/>
    <w:rsid w:val="00637C31"/>
    <w:rsid w:val="006D0D8A"/>
    <w:rsid w:val="007214DE"/>
    <w:rsid w:val="00726CEA"/>
    <w:rsid w:val="007409D4"/>
    <w:rsid w:val="007437AC"/>
    <w:rsid w:val="00793B05"/>
    <w:rsid w:val="007B6224"/>
    <w:rsid w:val="007D022E"/>
    <w:rsid w:val="007E5D83"/>
    <w:rsid w:val="007F249F"/>
    <w:rsid w:val="00895A59"/>
    <w:rsid w:val="00896420"/>
    <w:rsid w:val="008B2059"/>
    <w:rsid w:val="008E4FE2"/>
    <w:rsid w:val="008E5491"/>
    <w:rsid w:val="00907289"/>
    <w:rsid w:val="00911A61"/>
    <w:rsid w:val="00912468"/>
    <w:rsid w:val="0094080A"/>
    <w:rsid w:val="00947C1B"/>
    <w:rsid w:val="00A21C14"/>
    <w:rsid w:val="00A42F33"/>
    <w:rsid w:val="00AD2C94"/>
    <w:rsid w:val="00AE1D88"/>
    <w:rsid w:val="00B3517A"/>
    <w:rsid w:val="00B90B7E"/>
    <w:rsid w:val="00BC6F1E"/>
    <w:rsid w:val="00BD3B21"/>
    <w:rsid w:val="00C205B4"/>
    <w:rsid w:val="00C431BB"/>
    <w:rsid w:val="00C52E7B"/>
    <w:rsid w:val="00C7536C"/>
    <w:rsid w:val="00C75FBD"/>
    <w:rsid w:val="00C76366"/>
    <w:rsid w:val="00D17A9C"/>
    <w:rsid w:val="00D52992"/>
    <w:rsid w:val="00DA36C1"/>
    <w:rsid w:val="00E24321"/>
    <w:rsid w:val="00E77F70"/>
    <w:rsid w:val="00F13091"/>
    <w:rsid w:val="00F43007"/>
    <w:rsid w:val="00F455A2"/>
    <w:rsid w:val="00F51DC7"/>
    <w:rsid w:val="00F91099"/>
    <w:rsid w:val="00F918E8"/>
    <w:rsid w:val="00F92FC7"/>
    <w:rsid w:val="00FC58AB"/>
    <w:rsid w:val="00FD6FF4"/>
    <w:rsid w:val="027336CE"/>
    <w:rsid w:val="051354E2"/>
    <w:rsid w:val="05594E31"/>
    <w:rsid w:val="08F96561"/>
    <w:rsid w:val="0BD05428"/>
    <w:rsid w:val="0CE44E7E"/>
    <w:rsid w:val="0D0F0C27"/>
    <w:rsid w:val="0DCE5885"/>
    <w:rsid w:val="0F686957"/>
    <w:rsid w:val="0FB57C8F"/>
    <w:rsid w:val="0FD023CB"/>
    <w:rsid w:val="10B23A72"/>
    <w:rsid w:val="12B837E0"/>
    <w:rsid w:val="13A96A26"/>
    <w:rsid w:val="14864628"/>
    <w:rsid w:val="15CC3C9C"/>
    <w:rsid w:val="164A3CB4"/>
    <w:rsid w:val="168A7F60"/>
    <w:rsid w:val="186055C4"/>
    <w:rsid w:val="18B22C1D"/>
    <w:rsid w:val="19F40F9B"/>
    <w:rsid w:val="1A807F2E"/>
    <w:rsid w:val="1AB111C6"/>
    <w:rsid w:val="1B474FF6"/>
    <w:rsid w:val="1CA62006"/>
    <w:rsid w:val="1F9D59D8"/>
    <w:rsid w:val="23F83B9B"/>
    <w:rsid w:val="24BD3E74"/>
    <w:rsid w:val="2619443E"/>
    <w:rsid w:val="28620E6E"/>
    <w:rsid w:val="2C0C0934"/>
    <w:rsid w:val="2D155835"/>
    <w:rsid w:val="2D22062C"/>
    <w:rsid w:val="2EAC352C"/>
    <w:rsid w:val="2EF0630B"/>
    <w:rsid w:val="2FCC0A9D"/>
    <w:rsid w:val="30892D43"/>
    <w:rsid w:val="33266123"/>
    <w:rsid w:val="33F9602D"/>
    <w:rsid w:val="33FC2143"/>
    <w:rsid w:val="35177BEA"/>
    <w:rsid w:val="36F7757B"/>
    <w:rsid w:val="397A38D9"/>
    <w:rsid w:val="3A0A0F37"/>
    <w:rsid w:val="3AAA4C36"/>
    <w:rsid w:val="3ADA7C73"/>
    <w:rsid w:val="3AF30B64"/>
    <w:rsid w:val="3CD11481"/>
    <w:rsid w:val="3D552843"/>
    <w:rsid w:val="3EDF4CDF"/>
    <w:rsid w:val="40A5470B"/>
    <w:rsid w:val="41D547D2"/>
    <w:rsid w:val="427144C2"/>
    <w:rsid w:val="4458460B"/>
    <w:rsid w:val="459C30F2"/>
    <w:rsid w:val="46D23968"/>
    <w:rsid w:val="48AB21EF"/>
    <w:rsid w:val="491163A5"/>
    <w:rsid w:val="49781DCC"/>
    <w:rsid w:val="4D065519"/>
    <w:rsid w:val="50CE2E23"/>
    <w:rsid w:val="510B3162"/>
    <w:rsid w:val="51125442"/>
    <w:rsid w:val="519D090F"/>
    <w:rsid w:val="51B52692"/>
    <w:rsid w:val="52033E56"/>
    <w:rsid w:val="52135F93"/>
    <w:rsid w:val="53036B89"/>
    <w:rsid w:val="53ED6F85"/>
    <w:rsid w:val="54DB5031"/>
    <w:rsid w:val="568D5B28"/>
    <w:rsid w:val="5AC22A41"/>
    <w:rsid w:val="5B9F033D"/>
    <w:rsid w:val="5BA23DDD"/>
    <w:rsid w:val="5D8938AA"/>
    <w:rsid w:val="5D8F0DD5"/>
    <w:rsid w:val="60280435"/>
    <w:rsid w:val="606623D9"/>
    <w:rsid w:val="61FD336C"/>
    <w:rsid w:val="62AC5401"/>
    <w:rsid w:val="63967843"/>
    <w:rsid w:val="64C12C99"/>
    <w:rsid w:val="65126D79"/>
    <w:rsid w:val="666B2E67"/>
    <w:rsid w:val="6812573B"/>
    <w:rsid w:val="6A3337BC"/>
    <w:rsid w:val="6A7D3FB1"/>
    <w:rsid w:val="6A9C2ADE"/>
    <w:rsid w:val="6B1558F1"/>
    <w:rsid w:val="6C9B58C1"/>
    <w:rsid w:val="6FFC1784"/>
    <w:rsid w:val="723D12BB"/>
    <w:rsid w:val="733E063A"/>
    <w:rsid w:val="73486C2F"/>
    <w:rsid w:val="75A2362A"/>
    <w:rsid w:val="77890172"/>
    <w:rsid w:val="78BC6A82"/>
    <w:rsid w:val="7C6A33E5"/>
    <w:rsid w:val="7EFE0AE9"/>
    <w:rsid w:val="7F96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30"/>
    <w:qFormat/>
    <w:uiPriority w:val="0"/>
    <w:pPr>
      <w:keepNext/>
      <w:keepLines/>
      <w:spacing w:before="340" w:after="330" w:line="576" w:lineRule="auto"/>
      <w:jc w:val="center"/>
      <w:outlineLvl w:val="0"/>
    </w:pPr>
    <w:rPr>
      <w:rFonts w:eastAsia="楷体_GB2312"/>
      <w:b/>
      <w:kern w:val="44"/>
      <w:sz w:val="44"/>
    </w:rPr>
  </w:style>
  <w:style w:type="paragraph" w:styleId="7">
    <w:name w:val="heading 2"/>
    <w:basedOn w:val="1"/>
    <w:next w:val="1"/>
    <w:link w:val="31"/>
    <w:qFormat/>
    <w:uiPriority w:val="0"/>
    <w:pPr>
      <w:keepNext/>
      <w:keepLines/>
      <w:numPr>
        <w:ilvl w:val="1"/>
        <w:numId w:val="1"/>
      </w:numPr>
      <w:spacing w:before="260" w:after="260" w:line="415" w:lineRule="auto"/>
      <w:jc w:val="center"/>
      <w:outlineLvl w:val="1"/>
    </w:pPr>
    <w:rPr>
      <w:rFonts w:ascii="Arial" w:hAnsi="Arial" w:eastAsia="黑体"/>
      <w:b/>
      <w:sz w:val="32"/>
      <w:szCs w:val="20"/>
    </w:rPr>
  </w:style>
  <w:style w:type="paragraph" w:styleId="8">
    <w:name w:val="heading 3"/>
    <w:basedOn w:val="1"/>
    <w:next w:val="1"/>
    <w:link w:val="32"/>
    <w:qFormat/>
    <w:uiPriority w:val="0"/>
    <w:pPr>
      <w:keepNext/>
      <w:keepLines/>
      <w:spacing w:before="260" w:after="260" w:line="416" w:lineRule="auto"/>
      <w:outlineLvl w:val="2"/>
    </w:pPr>
    <w:rPr>
      <w:b/>
      <w:bCs/>
      <w:sz w:val="32"/>
      <w:szCs w:val="32"/>
    </w:rPr>
  </w:style>
  <w:style w:type="paragraph" w:styleId="9">
    <w:name w:val="heading 4"/>
    <w:basedOn w:val="1"/>
    <w:next w:val="1"/>
    <w:link w:val="33"/>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5"/>
    <w:unhideWhenUsed/>
    <w:qFormat/>
    <w:uiPriority w:val="99"/>
    <w:pPr>
      <w:ind w:firstLine="420" w:firstLineChars="100"/>
    </w:pPr>
  </w:style>
  <w:style w:type="paragraph" w:styleId="3">
    <w:name w:val="Body Text"/>
    <w:basedOn w:val="1"/>
    <w:next w:val="1"/>
    <w:link w:val="34"/>
    <w:unhideWhenUsed/>
    <w:qFormat/>
    <w:uiPriority w:val="0"/>
    <w:pPr>
      <w:spacing w:after="120"/>
    </w:pPr>
  </w:style>
  <w:style w:type="paragraph" w:styleId="4">
    <w:name w:val="Body Text First Indent 2"/>
    <w:basedOn w:val="5"/>
    <w:link w:val="53"/>
    <w:semiHidden/>
    <w:unhideWhenUsed/>
    <w:qFormat/>
    <w:uiPriority w:val="99"/>
    <w:pPr>
      <w:spacing w:after="120"/>
      <w:ind w:firstLine="420" w:firstLineChars="200"/>
    </w:pPr>
  </w:style>
  <w:style w:type="paragraph" w:styleId="5">
    <w:name w:val="Body Text Indent"/>
    <w:basedOn w:val="1"/>
    <w:link w:val="49"/>
    <w:unhideWhenUsed/>
    <w:qFormat/>
    <w:uiPriority w:val="99"/>
    <w:pPr>
      <w:ind w:left="420" w:leftChars="200"/>
    </w:pPr>
  </w:style>
  <w:style w:type="paragraph" w:styleId="10">
    <w:name w:val="Normal Indent"/>
    <w:basedOn w:val="1"/>
    <w:qFormat/>
    <w:uiPriority w:val="0"/>
    <w:pPr>
      <w:adjustRightInd w:val="0"/>
      <w:spacing w:line="360" w:lineRule="atLeast"/>
      <w:ind w:firstLine="420"/>
      <w:textAlignment w:val="baseline"/>
    </w:pPr>
    <w:rPr>
      <w:rFonts w:ascii="Times New Roman" w:hAnsi="Times New Roman"/>
      <w:szCs w:val="20"/>
    </w:rPr>
  </w:style>
  <w:style w:type="paragraph" w:styleId="11">
    <w:name w:val="toc 3"/>
    <w:basedOn w:val="1"/>
    <w:next w:val="1"/>
    <w:unhideWhenUsed/>
    <w:qFormat/>
    <w:uiPriority w:val="39"/>
    <w:pPr>
      <w:ind w:left="840" w:leftChars="400"/>
    </w:pPr>
  </w:style>
  <w:style w:type="paragraph" w:styleId="12">
    <w:name w:val="Plain Text"/>
    <w:basedOn w:val="1"/>
    <w:link w:val="46"/>
    <w:qFormat/>
    <w:uiPriority w:val="0"/>
    <w:rPr>
      <w:rFonts w:ascii="宋体" w:hAnsi="Courier New"/>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List 5"/>
    <w:basedOn w:val="1"/>
    <w:qFormat/>
    <w:uiPriority w:val="0"/>
    <w:pPr>
      <w:ind w:left="2100" w:hanging="420"/>
    </w:pPr>
    <w:rPr>
      <w:rFonts w:eastAsia="楷体_GB2312"/>
      <w:sz w:val="32"/>
      <w:szCs w:val="20"/>
    </w:rPr>
  </w:style>
  <w:style w:type="paragraph" w:styleId="17">
    <w:name w:val="Body Text Indent 3"/>
    <w:basedOn w:val="1"/>
    <w:link w:val="48"/>
    <w:qFormat/>
    <w:uiPriority w:val="0"/>
    <w:pPr>
      <w:ind w:firstLine="420" w:firstLineChars="200"/>
    </w:pPr>
    <w:rPr>
      <w:rFonts w:ascii="宋体" w:hAnsi="宋体"/>
    </w:rPr>
  </w:style>
  <w:style w:type="paragraph" w:styleId="18">
    <w:name w:val="toc 2"/>
    <w:basedOn w:val="1"/>
    <w:next w:val="1"/>
    <w:unhideWhenUsed/>
    <w:qFormat/>
    <w:uiPriority w:val="39"/>
    <w:pPr>
      <w:ind w:left="420" w:leftChars="200"/>
    </w:pPr>
  </w:style>
  <w:style w:type="paragraph" w:styleId="19">
    <w:name w:val="List 4"/>
    <w:basedOn w:val="1"/>
    <w:qFormat/>
    <w:uiPriority w:val="0"/>
    <w:pPr>
      <w:ind w:left="1680" w:hanging="420"/>
    </w:pPr>
    <w:rPr>
      <w:rFonts w:eastAsia="楷体_GB2312"/>
      <w:sz w:val="32"/>
      <w:szCs w:val="20"/>
    </w:rPr>
  </w:style>
  <w:style w:type="paragraph" w:styleId="20">
    <w:name w:val="Normal (Web)"/>
    <w:basedOn w:val="1"/>
    <w:next w:val="1"/>
    <w:qFormat/>
    <w:uiPriority w:val="0"/>
    <w:pPr>
      <w:widowControl/>
      <w:spacing w:beforeAutospacing="1" w:afterAutospacing="1"/>
      <w:jc w:val="left"/>
    </w:pPr>
    <w:rPr>
      <w:rFonts w:ascii="宋体" w:hAnsi="宋体"/>
      <w:kern w:val="0"/>
      <w:sz w:val="24"/>
    </w:rPr>
  </w:style>
  <w:style w:type="table" w:styleId="22">
    <w:name w:val="Table Grid"/>
    <w:basedOn w:val="21"/>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qFormat/>
    <w:uiPriority w:val="0"/>
    <w:rPr>
      <w:rFonts w:ascii="Times New Roman" w:hAnsi="Times New Roman" w:eastAsia="宋体" w:cs="Times New Roman"/>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8">
    <w:name w:val="页眉 字符"/>
    <w:basedOn w:val="23"/>
    <w:link w:val="14"/>
    <w:qFormat/>
    <w:uiPriority w:val="0"/>
    <w:rPr>
      <w:sz w:val="18"/>
      <w:szCs w:val="18"/>
    </w:rPr>
  </w:style>
  <w:style w:type="character" w:customStyle="1" w:styleId="29">
    <w:name w:val="页脚 字符"/>
    <w:basedOn w:val="23"/>
    <w:link w:val="13"/>
    <w:qFormat/>
    <w:uiPriority w:val="99"/>
    <w:rPr>
      <w:sz w:val="18"/>
      <w:szCs w:val="18"/>
    </w:rPr>
  </w:style>
  <w:style w:type="character" w:customStyle="1" w:styleId="30">
    <w:name w:val="标题 1 字符"/>
    <w:basedOn w:val="23"/>
    <w:link w:val="6"/>
    <w:qFormat/>
    <w:uiPriority w:val="0"/>
    <w:rPr>
      <w:rFonts w:ascii="Calibri" w:hAnsi="Calibri" w:eastAsia="楷体_GB2312" w:cs="Times New Roman"/>
      <w:b/>
      <w:kern w:val="44"/>
      <w:sz w:val="44"/>
      <w:szCs w:val="24"/>
    </w:rPr>
  </w:style>
  <w:style w:type="character" w:customStyle="1" w:styleId="31">
    <w:name w:val="标题 2 字符"/>
    <w:basedOn w:val="23"/>
    <w:link w:val="7"/>
    <w:qFormat/>
    <w:uiPriority w:val="0"/>
    <w:rPr>
      <w:rFonts w:ascii="Arial" w:hAnsi="Arial" w:eastAsia="黑体" w:cs="Times New Roman"/>
      <w:b/>
      <w:sz w:val="32"/>
      <w:szCs w:val="20"/>
    </w:rPr>
  </w:style>
  <w:style w:type="character" w:customStyle="1" w:styleId="32">
    <w:name w:val="标题 3 字符"/>
    <w:basedOn w:val="23"/>
    <w:link w:val="8"/>
    <w:qFormat/>
    <w:uiPriority w:val="0"/>
    <w:rPr>
      <w:rFonts w:ascii="Calibri" w:hAnsi="Calibri" w:eastAsia="宋体" w:cs="Times New Roman"/>
      <w:b/>
      <w:bCs/>
      <w:sz w:val="32"/>
      <w:szCs w:val="32"/>
    </w:rPr>
  </w:style>
  <w:style w:type="character" w:customStyle="1" w:styleId="33">
    <w:name w:val="标题 4 字符"/>
    <w:basedOn w:val="23"/>
    <w:link w:val="9"/>
    <w:qFormat/>
    <w:uiPriority w:val="0"/>
    <w:rPr>
      <w:rFonts w:ascii="Arial" w:hAnsi="Arial" w:eastAsia="黑体" w:cs="Times New Roman"/>
      <w:b/>
      <w:sz w:val="28"/>
      <w:szCs w:val="24"/>
    </w:rPr>
  </w:style>
  <w:style w:type="character" w:customStyle="1" w:styleId="34">
    <w:name w:val="正文文本 字符"/>
    <w:basedOn w:val="23"/>
    <w:link w:val="3"/>
    <w:qFormat/>
    <w:uiPriority w:val="0"/>
    <w:rPr>
      <w:rFonts w:ascii="Calibri" w:hAnsi="Calibri" w:eastAsia="宋体" w:cs="Times New Roman"/>
      <w:szCs w:val="24"/>
    </w:rPr>
  </w:style>
  <w:style w:type="character" w:customStyle="1" w:styleId="35">
    <w:name w:val="正文文本首行缩进 字符"/>
    <w:basedOn w:val="34"/>
    <w:link w:val="2"/>
    <w:qFormat/>
    <w:uiPriority w:val="99"/>
    <w:rPr>
      <w:rFonts w:ascii="Calibri" w:hAnsi="Calibri" w:eastAsia="宋体" w:cs="Times New Roman"/>
      <w:szCs w:val="24"/>
    </w:rPr>
  </w:style>
  <w:style w:type="character" w:customStyle="1" w:styleId="36">
    <w:name w:val="font151"/>
    <w:qFormat/>
    <w:uiPriority w:val="0"/>
    <w:rPr>
      <w:rFonts w:hint="eastAsia" w:ascii="宋体" w:hAnsi="宋体" w:eastAsia="宋体" w:cs="宋体"/>
      <w:b/>
      <w:color w:val="000000"/>
      <w:sz w:val="20"/>
      <w:szCs w:val="20"/>
      <w:u w:val="none"/>
    </w:rPr>
  </w:style>
  <w:style w:type="character" w:customStyle="1" w:styleId="37">
    <w:name w:val="font01"/>
    <w:qFormat/>
    <w:uiPriority w:val="0"/>
    <w:rPr>
      <w:rFonts w:hint="eastAsia" w:ascii="宋体" w:hAnsi="宋体" w:eastAsia="宋体" w:cs="宋体"/>
      <w:color w:val="000000"/>
      <w:sz w:val="24"/>
      <w:szCs w:val="24"/>
      <w:u w:val="none"/>
    </w:rPr>
  </w:style>
  <w:style w:type="character" w:customStyle="1" w:styleId="38">
    <w:name w:val="font101"/>
    <w:qFormat/>
    <w:uiPriority w:val="0"/>
    <w:rPr>
      <w:rFonts w:hint="default" w:ascii="Times New Roman" w:hAnsi="Times New Roman" w:cs="Times New Roman"/>
      <w:color w:val="000000"/>
      <w:sz w:val="20"/>
      <w:szCs w:val="20"/>
      <w:u w:val="none"/>
      <w:vertAlign w:val="superscript"/>
    </w:rPr>
  </w:style>
  <w:style w:type="character" w:customStyle="1" w:styleId="39">
    <w:name w:val="font111"/>
    <w:qFormat/>
    <w:uiPriority w:val="0"/>
    <w:rPr>
      <w:rFonts w:hint="default" w:ascii="Times New Roman" w:hAnsi="Times New Roman" w:cs="Times New Roman"/>
      <w:color w:val="000000"/>
      <w:sz w:val="20"/>
      <w:szCs w:val="20"/>
      <w:u w:val="none"/>
    </w:rPr>
  </w:style>
  <w:style w:type="character" w:customStyle="1" w:styleId="40">
    <w:name w:val="font131"/>
    <w:qFormat/>
    <w:uiPriority w:val="0"/>
    <w:rPr>
      <w:rFonts w:hint="eastAsia" w:ascii="宋体" w:hAnsi="宋体" w:eastAsia="宋体" w:cs="宋体"/>
      <w:color w:val="000000"/>
      <w:sz w:val="20"/>
      <w:szCs w:val="20"/>
      <w:u w:val="none"/>
    </w:rPr>
  </w:style>
  <w:style w:type="character" w:customStyle="1" w:styleId="41">
    <w:name w:val="font14"/>
    <w:qFormat/>
    <w:uiPriority w:val="0"/>
    <w:rPr>
      <w:rFonts w:hint="eastAsia" w:ascii="宋体" w:hAnsi="宋体" w:eastAsia="宋体" w:cs="宋体"/>
      <w:color w:val="000000"/>
      <w:sz w:val="20"/>
      <w:szCs w:val="20"/>
      <w:u w:val="none"/>
    </w:rPr>
  </w:style>
  <w:style w:type="character" w:customStyle="1" w:styleId="42">
    <w:name w:val="font121"/>
    <w:qFormat/>
    <w:uiPriority w:val="0"/>
    <w:rPr>
      <w:rFonts w:hint="default" w:ascii="Times New Roman" w:hAnsi="Times New Roman" w:cs="Times New Roman"/>
      <w:b/>
      <w:color w:val="000000"/>
      <w:sz w:val="20"/>
      <w:szCs w:val="20"/>
      <w:u w:val="none"/>
    </w:rPr>
  </w:style>
  <w:style w:type="character" w:customStyle="1" w:styleId="43">
    <w:name w:val="正文首行缩进 字符"/>
    <w:link w:val="44"/>
    <w:qFormat/>
    <w:uiPriority w:val="0"/>
    <w:rPr>
      <w:kern w:val="2"/>
      <w:sz w:val="21"/>
      <w:szCs w:val="24"/>
    </w:rPr>
  </w:style>
  <w:style w:type="paragraph" w:customStyle="1" w:styleId="44">
    <w:name w:val="_Style 31"/>
    <w:basedOn w:val="1"/>
    <w:next w:val="45"/>
    <w:link w:val="43"/>
    <w:qFormat/>
    <w:uiPriority w:val="0"/>
    <w:pPr>
      <w:ind w:firstLine="420"/>
    </w:pPr>
    <w:rPr>
      <w:rFonts w:asciiTheme="minorHAnsi" w:hAnsiTheme="minorHAnsi" w:eastAsiaTheme="minorEastAsia" w:cstheme="minorBidi"/>
    </w:rPr>
  </w:style>
  <w:style w:type="paragraph" w:styleId="45">
    <w:name w:val="List Paragraph"/>
    <w:basedOn w:val="1"/>
    <w:qFormat/>
    <w:uiPriority w:val="34"/>
    <w:pPr>
      <w:ind w:firstLine="420" w:firstLineChars="200"/>
    </w:pPr>
  </w:style>
  <w:style w:type="character" w:customStyle="1" w:styleId="46">
    <w:name w:val="纯文本 字符"/>
    <w:basedOn w:val="23"/>
    <w:link w:val="12"/>
    <w:qFormat/>
    <w:uiPriority w:val="0"/>
    <w:rPr>
      <w:rFonts w:ascii="宋体" w:hAnsi="Courier New" w:eastAsia="宋体" w:cs="Times New Roman"/>
      <w:szCs w:val="24"/>
    </w:rPr>
  </w:style>
  <w:style w:type="paragraph" w:customStyle="1" w:styleId="47">
    <w:name w:val="样式 标题 3 + (中文) 黑体 小四 非加粗 段前: 7.8 磅 段后: 0 磅 行距: 固定值 20 磅"/>
    <w:basedOn w:val="17"/>
    <w:qFormat/>
    <w:uiPriority w:val="0"/>
    <w:pPr>
      <w:spacing w:line="400" w:lineRule="exact"/>
    </w:pPr>
    <w:rPr>
      <w:rFonts w:eastAsia="黑体" w:cs="宋体"/>
    </w:rPr>
  </w:style>
  <w:style w:type="character" w:customStyle="1" w:styleId="48">
    <w:name w:val="正文文本缩进 3 字符"/>
    <w:basedOn w:val="23"/>
    <w:link w:val="17"/>
    <w:qFormat/>
    <w:uiPriority w:val="0"/>
    <w:rPr>
      <w:rFonts w:ascii="宋体" w:hAnsi="宋体" w:eastAsia="宋体" w:cs="Times New Roman"/>
      <w:szCs w:val="24"/>
    </w:rPr>
  </w:style>
  <w:style w:type="character" w:customStyle="1" w:styleId="49">
    <w:name w:val="正文文本缩进 字符"/>
    <w:basedOn w:val="23"/>
    <w:link w:val="5"/>
    <w:qFormat/>
    <w:uiPriority w:val="99"/>
    <w:rPr>
      <w:rFonts w:ascii="Calibri" w:hAnsi="Calibri" w:eastAsia="宋体" w:cs="Times New Roman"/>
      <w:szCs w:val="24"/>
    </w:rPr>
  </w:style>
  <w:style w:type="paragraph" w:customStyle="1" w:styleId="50">
    <w:name w:val="Body Text First Indent1"/>
    <w:basedOn w:val="3"/>
    <w:qFormat/>
    <w:uiPriority w:val="99"/>
    <w:pPr>
      <w:ind w:firstLine="420"/>
    </w:pPr>
    <w:rPr>
      <w:sz w:val="32"/>
    </w:rPr>
  </w:style>
  <w:style w:type="paragraph" w:customStyle="1" w:styleId="51">
    <w:name w:val="WPSOffice手动目录 1"/>
    <w:qFormat/>
    <w:uiPriority w:val="0"/>
    <w:rPr>
      <w:rFonts w:ascii="Calibri" w:hAnsi="Calibri" w:eastAsia="宋体" w:cs="Times New Roman"/>
      <w:kern w:val="0"/>
      <w:sz w:val="20"/>
      <w:szCs w:val="20"/>
      <w:lang w:val="en-US" w:eastAsia="zh-CN" w:bidi="ar-SA"/>
    </w:rPr>
  </w:style>
  <w:style w:type="paragraph" w:customStyle="1" w:styleId="52">
    <w:name w:val="文档正文"/>
    <w:basedOn w:val="1"/>
    <w:qFormat/>
    <w:uiPriority w:val="0"/>
    <w:pPr>
      <w:adjustRightInd w:val="0"/>
      <w:spacing w:line="480" w:lineRule="atLeast"/>
      <w:ind w:firstLine="567"/>
      <w:textAlignment w:val="baseline"/>
    </w:pPr>
    <w:rPr>
      <w:rFonts w:ascii="长城仿宋" w:hAnsi="Times New Roman"/>
      <w:kern w:val="0"/>
      <w:sz w:val="24"/>
      <w:szCs w:val="20"/>
    </w:rPr>
  </w:style>
  <w:style w:type="character" w:customStyle="1" w:styleId="53">
    <w:name w:val="正文文本首行缩进 2 字符"/>
    <w:basedOn w:val="49"/>
    <w:link w:val="4"/>
    <w:semiHidden/>
    <w:qFormat/>
    <w:uiPriority w:val="99"/>
    <w:rPr>
      <w:rFonts w:ascii="Calibri" w:hAnsi="Calibri" w:eastAsia="宋体" w:cs="Times New Roman"/>
      <w:szCs w:val="24"/>
    </w:rPr>
  </w:style>
  <w:style w:type="paragraph" w:customStyle="1" w:styleId="54">
    <w:name w:val="0"/>
    <w:basedOn w:val="1"/>
    <w:qFormat/>
    <w:uiPriority w:val="0"/>
    <w:pPr>
      <w:widowControl/>
      <w:snapToGrid w:val="0"/>
    </w:pPr>
    <w:rPr>
      <w:rFonts w:hint="eastAsia" w:ascii="Times New Roman" w:hAnsi="Times New Roman"/>
      <w:szCs w:val="20"/>
    </w:rPr>
  </w:style>
  <w:style w:type="paragraph" w:customStyle="1" w:styleId="5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eastAsia="en-US"/>
    </w:rPr>
  </w:style>
  <w:style w:type="paragraph" w:customStyle="1" w:styleId="56">
    <w:name w:val="样式 标题 2 + Times New Roman 四号 非加粗 段前: 5 磅 段后: 0 磅 行距: 固定值 20..."/>
    <w:basedOn w:val="7"/>
    <w:qFormat/>
    <w:uiPriority w:val="0"/>
    <w:pPr>
      <w:numPr>
        <w:ilvl w:val="0"/>
        <w:numId w:val="0"/>
      </w:numPr>
      <w:tabs>
        <w:tab w:val="clear" w:pos="840"/>
      </w:tabs>
      <w:spacing w:before="100" w:after="0" w:line="400" w:lineRule="exact"/>
      <w:jc w:val="both"/>
    </w:pPr>
    <w:rPr>
      <w:rFonts w:ascii="Times New Roman" w:hAnsi="Times New Roman"/>
      <w:b w:val="0"/>
      <w:sz w:val="28"/>
    </w:rPr>
  </w:style>
  <w:style w:type="character" w:customStyle="1" w:styleId="57">
    <w:name w:val="样式 标题 2 + Times New Roman 四号 非加粗 段前: 5 磅 段后: 0 磅 行距: 固定值 20... Char Char"/>
    <w:basedOn w:val="23"/>
    <w:qFormat/>
    <w:uiPriority w:val="0"/>
    <w:rPr>
      <w:rFonts w:ascii="Arial" w:hAnsi="Arial" w:eastAsia="黑体"/>
      <w:b/>
      <w:kern w:val="2"/>
      <w:sz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3565</Words>
  <Characters>20322</Characters>
  <Lines>169</Lines>
  <Paragraphs>47</Paragraphs>
  <TotalTime>0</TotalTime>
  <ScaleCrop>false</ScaleCrop>
  <LinksUpToDate>false</LinksUpToDate>
  <CharactersWithSpaces>23840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2020-05-27T07:20:00Z</dcterms:created>
  <dc:creator>石家庄鑫泽招标有限公司:段江玲</dc:creator>
  <cp:lastModifiedBy>再见小时候</cp:lastModifiedBy>
  <dcterms:modified xsi:type="dcterms:W3CDTF">2020-06-02T10:00:35Z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