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2019年度阳堌镇七岗南村立体智能环保养鸭大棚产业项目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变更公告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75" w:beforeAutospacing="0" w:after="75" w:afterAutospacing="0" w:line="300" w:lineRule="exact"/>
        <w:ind w:right="0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一、项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目名称：2019年度阳堌镇七岗南村立体智能环保养鸭大棚产业项目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项目编号：ZYZB(K)-[2019]-0502号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75" w:beforeAutospacing="0" w:after="75" w:afterAutospacing="0" w:line="300" w:lineRule="exact"/>
        <w:ind w:left="480" w:right="0" w:hanging="480"/>
        <w:textAlignment w:val="auto"/>
        <w:outlineLvl w:val="9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变更内容：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原施工招标文件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评标办法前附表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: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（1）计划工期为30日历天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（2）</w:t>
      </w:r>
    </w:p>
    <w:tbl>
      <w:tblPr>
        <w:tblStyle w:val="4"/>
        <w:tblW w:w="9422" w:type="dxa"/>
        <w:jc w:val="center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09"/>
        <w:gridCol w:w="1239"/>
        <w:gridCol w:w="5988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2.2.4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(1)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商务标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投标报价评分标准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(40分)</w:t>
            </w:r>
          </w:p>
        </w:tc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分）（基准分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1、偏差率＞0时，投标报价得分按下例公式计算：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投标报价得分＝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0分－︱偏差率︱×100×2分（40分扣完为止）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2、-5%≤偏差率≤0时，投标报价得分按下例公式计算：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投标报价得分＝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0分＋︱偏差率︱×100×2分（50分加满为止）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3、偏差率＜-5%时，投标报价得分按下例公式计算：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投标报价得分＝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0分－︱偏差率︱×100×2分（40分扣完为止）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计算过程及结果取至小数点后两位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0~40分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现变更为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240" w:firstLineChars="1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计划工期为60日历天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</w:p>
    <w:tbl>
      <w:tblPr>
        <w:tblStyle w:val="4"/>
        <w:tblW w:w="9201" w:type="dxa"/>
        <w:jc w:val="center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63"/>
        <w:gridCol w:w="1188"/>
        <w:gridCol w:w="5988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2.2.4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(1)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商务标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投标报价评分标准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(40分)</w:t>
            </w:r>
          </w:p>
        </w:tc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分）（基准分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1、偏差率＞0时，投标报价得分按下例公式计算：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投标报价得分＝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0分－︱偏差率︱×100×2分（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0分扣完为止）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2、-5%≤偏差率≤0时，投标报价得分按下例公式计算：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投标报价得分＝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0分＋︱偏差率︱×100×2分（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0分加满为止）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3、偏差率＜-5%时，投标报价得分按下例公式计算：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15" w:right="0" w:hanging="315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投标报价得分＝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0分－︱偏差率︱×100×2分（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0分扣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完为止）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计算过程及结果取至小数点后两位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0~40分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right="0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75" w:beforeAutospacing="0" w:after="75" w:afterAutospacing="0" w:line="300" w:lineRule="exact"/>
        <w:ind w:left="420" w:right="0" w:firstLine="480" w:firstLineChars="200"/>
        <w:textAlignment w:val="auto"/>
        <w:outlineLvl w:val="9"/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其他内容不变！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Chars="0"/>
        <w:jc w:val="both"/>
        <w:textAlignment w:val="auto"/>
        <w:outlineLvl w:val="9"/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</w:rPr>
        <w:t>公告发布媒体</w:t>
      </w:r>
      <w:r>
        <w:rPr>
          <w:rFonts w:hint="eastAsia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本次</w:t>
      </w:r>
      <w:r>
        <w:rPr>
          <w:rFonts w:hint="eastAsia" w:hAnsi="宋体" w:cs="Times New Roman"/>
          <w:kern w:val="0"/>
          <w:sz w:val="24"/>
          <w:szCs w:val="24"/>
          <w:lang w:val="en-US" w:eastAsia="zh-CN" w:bidi="ar"/>
        </w:rPr>
        <w:t>变更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公告在《中国招标投标公共服务平台》、《河南省政府采购网》、《开封市公共资源交易信息网》上同时发布。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、联系方式：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 招 标 人：杞县阳堌镇人民政府 </w:t>
      </w:r>
    </w:p>
    <w:p>
      <w:pPr>
        <w:ind w:firstLine="240" w:firstLineChars="1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联 系 人：周先生    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电   话： 13087007521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地    址：杞县阳堌镇南村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代理机构：智远工程管理有限公司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联 系 人：何女士     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电    话：15890981510 </w:t>
      </w:r>
    </w:p>
    <w:p>
      <w:pP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地    址：郑州高新区莲花街11号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1FA08"/>
    <w:multiLevelType w:val="singleLevel"/>
    <w:tmpl w:val="94D1FA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9E65B8"/>
    <w:multiLevelType w:val="singleLevel"/>
    <w:tmpl w:val="1E9E6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C63D4"/>
    <w:rsid w:val="4966608D"/>
    <w:rsid w:val="746D0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Deep love...</cp:lastModifiedBy>
  <dcterms:modified xsi:type="dcterms:W3CDTF">2019-06-10T07:15:51Z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