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</w:t>
      </w:r>
    </w:p>
    <w:p>
      <w:pPr>
        <w:spacing w:line="220" w:lineRule="atLeast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（工程类）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开封市祥符区2018年乡村振兴示范线路农村供水工程（一期）项目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</w:rPr>
        <w:t>中金泰富工程管理有限公司受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开封市祥符区水利工程建设管理办公室</w:t>
      </w:r>
      <w:r>
        <w:rPr>
          <w:rFonts w:hint="eastAsia" w:asciiTheme="minorEastAsia" w:hAnsiTheme="minorEastAsia" w:eastAsiaTheme="minorEastAsia"/>
          <w:color w:val="000000"/>
        </w:rPr>
        <w:t>的委托，就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开封市祥符区2018年乡村振兴示范线路农村供水工程（一期）</w:t>
      </w:r>
      <w:r>
        <w:rPr>
          <w:rFonts w:hint="eastAsia" w:asciiTheme="minorEastAsia" w:hAnsiTheme="minorEastAsia" w:eastAsiaTheme="minorEastAsia"/>
          <w:color w:val="000000"/>
        </w:rPr>
        <w:t>项目进行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公开</w:t>
      </w:r>
      <w:r>
        <w:rPr>
          <w:rFonts w:hint="eastAsia" w:asciiTheme="minorEastAsia" w:hAnsiTheme="minorEastAsia" w:eastAsiaTheme="minorEastAsia"/>
          <w:color w:val="000000"/>
        </w:rPr>
        <w:t>招标。评标委员会按规定程序进行了评审，经招标人确认，现就本次中标候选人公示如下：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</w:t>
      </w:r>
      <w:r>
        <w:rPr>
          <w:rFonts w:hint="eastAsia" w:cs="Times New Roman" w:asciiTheme="minorEastAsia" w:hAnsiTheme="minorEastAsia" w:eastAsiaTheme="minorEastAsia"/>
          <w:lang w:eastAsia="zh-CN"/>
        </w:rPr>
        <w:t>开封市祥符区2018年乡村振兴示范线路农村供水工程（一期）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项目编号：ZJTF-GK-20180801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资金来源：</w:t>
      </w:r>
      <w:r>
        <w:rPr>
          <w:rFonts w:hint="eastAsia" w:cs="Times New Roman" w:asciiTheme="minorEastAsia" w:hAnsiTheme="minorEastAsia" w:eastAsiaTheme="minorEastAsia"/>
          <w:lang w:eastAsia="zh-CN"/>
        </w:rPr>
        <w:t>财政资金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合同估算价：</w: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hint="eastAsia" w:cs="Times New Roman" w:asciiTheme="minorEastAsia" w:hAnsiTheme="minorEastAsia" w:eastAsiaTheme="minorEastAsia"/>
          <w:lang w:eastAsia="zh-CN"/>
        </w:rPr>
        <w:t>约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729万元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招标方式： </w:t>
      </w:r>
      <w:r>
        <w:rPr>
          <w:rFonts w:hint="eastAsia" w:cs="Times New Roman" w:asciiTheme="minorEastAsia" w:hAnsiTheme="minorEastAsia" w:eastAsiaTheme="minorEastAsia"/>
          <w:lang w:eastAsia="zh-CN"/>
        </w:rPr>
        <w:t>公开招标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招标范围：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施工标段：施工图纸、工程量清单及招标文件规定的所有内容。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监理标段：施工期及保修期的监理服务。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监督部门：</w:t>
      </w:r>
      <w:r>
        <w:rPr>
          <w:rFonts w:hint="eastAsia" w:cs="Times New Roman" w:asciiTheme="minorEastAsia" w:hAnsiTheme="minorEastAsia" w:eastAsiaTheme="minorEastAsia"/>
          <w:lang w:eastAsia="zh-CN"/>
        </w:rPr>
        <w:t>开封市祥符区水利局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二、开标时间：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2018年9月30日上午9时30分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评标时间：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2018年9月30日下午13时00分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atLeast"/>
        <w:textAlignment w:val="baseline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评标情况 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textAlignment w:val="baseline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lang w:val="en-US" w:eastAsia="zh-CN"/>
        </w:rPr>
        <w:t xml:space="preserve">    无废标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标段名称：开封市祥符区2018年乡村振兴示范线路农村供水工程（一期）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第一标段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工程规模：朱仙镇小店王、腰铺村水源工程，供水设备采购及安装工程，供水站管理房土建工程，管材、管件供货及施工等工程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质量要求：合格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资格能力要求：具有水利水电工程施工总承包贰级及以上资质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工期要求：100日历天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2394122.24元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第一中标候选人全称：中瑞祥建设工程有限公司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具有水利水电工程施工总承包贰级资质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 2382126.02元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蔡进举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一级建造师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00593801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第二中标候选人全称：河南水投建设实业有限公司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具有水利水电工程施工总承包贰级资质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投标总价：2387255.33元 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 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  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姜震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auto"/>
        </w:rPr>
        <w:t>证书编号：</w:t>
      </w:r>
      <w:r>
        <w:rPr>
          <w:rFonts w:hint="eastAsia" w:cs="Times New Roman" w:asciiTheme="minorEastAsia" w:hAnsiTheme="minorEastAsia" w:eastAsiaTheme="minorEastAsia"/>
          <w:color w:val="auto"/>
          <w:lang w:val="en-US" w:eastAsia="zh-CN"/>
        </w:rPr>
        <w:t>00356981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第三中标候选人全称：福建恒禹建设有限公司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具有水利水电工程施工总承包贰级资质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投标总价：2388615.59元 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  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  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陈文宗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064181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标段名称：开封市祥符区2018年乡村振兴示范线路农村供水工程（一期）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第二标段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工程规模：朱仙镇老饭店、西姜寨乡赵店村水源工程，供水设备采购及安装工程，供水站管理房土建工程，管材、管件供货及施工等工程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质量要求：合格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资格能力要求：具有水利水电工程施工总承包贰级及以上资质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工期要求：100日历天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3418079.34元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第一中标候选人全称：河南省华通水利工程有限公司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具有水利水电工程施工总承包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壹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级资质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投标总价：3247514.01元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 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霍林涛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01977717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第二中标候选人全称：河南山河水利建筑工程有限公司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具有水利水电工程施工总承包贰级资质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投标总价：3411364.65元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  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许立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00979931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第三中标候选人全称：河南省旭创水利工程有限公司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具有水利水电工程施工总承包贰级资质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投标总价：3406107.23元 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 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王晓杰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00788839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标段名称：开封市祥符区2018年乡村振兴示范线路农村供水工程（一期）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监理标段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工程规模：开封市祥符区2018年乡村振兴示范线路农村供水工程（一期）第一至第二标段的施工及保质期全过程监理服务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质量要求：合格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资格能力要求：具有水利行政主管部门核发的水利工程施工监理丙级及以上资质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工期要求：100日历天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160190.02元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第一中标候选人全称：河南宏翔建设工程管理有限公司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具有水利行政主管部门核发的水利工程施工监理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甲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级资质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投标总价：160100.00元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任玉房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监理工程师资格证书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JLG2007410429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第二中标候选人全称：三门峡市水利勘测设计有限责任公司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具有水利行政主管部门核发的水利工程施工监理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乙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级资质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投标总价：160000.00元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 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沈荣明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监理工程师资格证书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JLG2013020301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第三中标候选人全称：开封市兴水工程咨询监理中心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具有水利行政主管部门核发的水利工程施工监理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甲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级资质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投标总价：159600.00元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 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7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 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100日历天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   </w:t>
      </w:r>
      <w:r>
        <w:rPr>
          <w:rStyle w:val="7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杨光丽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监理工程师资格证书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JLG2006410573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 标 人：</w: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hint="eastAsia" w:cs="Times New Roman" w:asciiTheme="minorEastAsia" w:hAnsiTheme="minorEastAsia" w:eastAsiaTheme="minorEastAsia"/>
        </w:rPr>
        <w:t>开封市祥符区水利工程建设管理办公室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址：青年大道北段279号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人：魏先生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联系电话：15993398818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招标代理机构：中金泰富工程管理有限公司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址：河南省开封市晋安路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人：程女士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联系电话：0371-23669581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left="1896" w:leftChars="98" w:hanging="1680" w:hangingChars="7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11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cs="Arial" w:asciiTheme="minorEastAsia" w:hAnsiTheme="minorEastAsia" w:eastAsiaTheme="minorEastAsia"/>
          <w:color w:val="333333"/>
        </w:rPr>
        <w:br w:type="textWrapping"/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管理委员会办公室）,联系电话:0371-23152555。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八、发布媒介：《中国采购与招标网》、《河南省政府采购网》、《河南省水利网》、《开封市公共资源交易信息网》同时发布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9A5210"/>
    <w:multiLevelType w:val="singleLevel"/>
    <w:tmpl w:val="F49A52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/>
    </w:pPr>
    <w:rPr>
      <w:kern w:val="2"/>
      <w:sz w:val="32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2018-10-08T03:28:58Z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